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Le rôle des TIC en appui aux ODD – 2ème Wébinar série « TIC-RECHERCHE et DÉVELOPPEMENT »</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3 septembre 2020</w:t>
      </w:r>
    </w:p>
    <w:p w:rsidR="00000000" w:rsidDel="00000000" w:rsidP="00000000" w:rsidRDefault="00000000" w:rsidRPr="00000000" w14:paraId="00000003">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Dans la poursuite de la série « TIC-RECHERCHE et DÉVELOPPEMENT », </w:t>
      </w:r>
      <w:hyperlink r:id="rId6">
        <w:r w:rsidDel="00000000" w:rsidR="00000000" w:rsidRPr="00000000">
          <w:rPr>
            <w:rFonts w:ascii="Source Sans Pro" w:cs="Source Sans Pro" w:eastAsia="Source Sans Pro" w:hAnsi="Source Sans Pro"/>
            <w:color w:val="52bdec"/>
            <w:sz w:val="25"/>
            <w:szCs w:val="25"/>
            <w:u w:val="single"/>
            <w:rtl w:val="0"/>
          </w:rPr>
          <w:t xml:space="preserve">IPAR</w:t>
        </w:r>
      </w:hyperlink>
      <w:r w:rsidDel="00000000" w:rsidR="00000000" w:rsidRPr="00000000">
        <w:rPr>
          <w:rFonts w:ascii="Source Sans Pro" w:cs="Source Sans Pro" w:eastAsia="Source Sans Pro" w:hAnsi="Source Sans Pro"/>
          <w:color w:val="a08e15"/>
          <w:sz w:val="25"/>
          <w:szCs w:val="25"/>
          <w:rtl w:val="0"/>
        </w:rPr>
        <w:t xml:space="preserve"> organise en collaboration avec le </w:t>
      </w:r>
      <w:hyperlink r:id="rId7">
        <w:r w:rsidDel="00000000" w:rsidR="00000000" w:rsidRPr="00000000">
          <w:rPr>
            <w:rFonts w:ascii="Source Sans Pro" w:cs="Source Sans Pro" w:eastAsia="Source Sans Pro" w:hAnsi="Source Sans Pro"/>
            <w:color w:val="52bdec"/>
            <w:sz w:val="25"/>
            <w:szCs w:val="25"/>
            <w:u w:val="single"/>
            <w:rtl w:val="0"/>
          </w:rPr>
          <w:t xml:space="preserve">CNCR</w:t>
        </w:r>
      </w:hyperlink>
      <w:r w:rsidDel="00000000" w:rsidR="00000000" w:rsidRPr="00000000">
        <w:rPr>
          <w:rFonts w:ascii="Source Sans Pro" w:cs="Source Sans Pro" w:eastAsia="Source Sans Pro" w:hAnsi="Source Sans Pro"/>
          <w:color w:val="a08e15"/>
          <w:sz w:val="25"/>
          <w:szCs w:val="25"/>
          <w:rtl w:val="0"/>
        </w:rPr>
        <w:t xml:space="preserve"> et les Start-ups </w:t>
      </w:r>
      <w:hyperlink r:id="rId8">
        <w:r w:rsidDel="00000000" w:rsidR="00000000" w:rsidRPr="00000000">
          <w:rPr>
            <w:rFonts w:ascii="Source Sans Pro" w:cs="Source Sans Pro" w:eastAsia="Source Sans Pro" w:hAnsi="Source Sans Pro"/>
            <w:color w:val="52bdec"/>
            <w:sz w:val="25"/>
            <w:szCs w:val="25"/>
            <w:u w:val="single"/>
            <w:rtl w:val="0"/>
          </w:rPr>
          <w:t xml:space="preserve">SocialNetLink</w:t>
        </w:r>
      </w:hyperlink>
      <w:r w:rsidDel="00000000" w:rsidR="00000000" w:rsidRPr="00000000">
        <w:rPr>
          <w:rFonts w:ascii="Source Sans Pro" w:cs="Source Sans Pro" w:eastAsia="Source Sans Pro" w:hAnsi="Source Sans Pro"/>
          <w:color w:val="a08e15"/>
          <w:sz w:val="25"/>
          <w:szCs w:val="25"/>
          <w:rtl w:val="0"/>
        </w:rPr>
        <w:t xml:space="preserve">, </w:t>
      </w:r>
      <w:hyperlink r:id="rId9">
        <w:r w:rsidDel="00000000" w:rsidR="00000000" w:rsidRPr="00000000">
          <w:rPr>
            <w:rFonts w:ascii="Source Sans Pro" w:cs="Source Sans Pro" w:eastAsia="Source Sans Pro" w:hAnsi="Source Sans Pro"/>
            <w:color w:val="52bdec"/>
            <w:sz w:val="25"/>
            <w:szCs w:val="25"/>
            <w:u w:val="single"/>
            <w:rtl w:val="0"/>
          </w:rPr>
          <w:t xml:space="preserve">Yeesal-Agri-hub</w:t>
        </w:r>
      </w:hyperlink>
      <w:r w:rsidDel="00000000" w:rsidR="00000000" w:rsidRPr="00000000">
        <w:rPr>
          <w:rFonts w:ascii="Source Sans Pro" w:cs="Source Sans Pro" w:eastAsia="Source Sans Pro" w:hAnsi="Source Sans Pro"/>
          <w:color w:val="a08e15"/>
          <w:sz w:val="25"/>
          <w:szCs w:val="25"/>
          <w:rtl w:val="0"/>
        </w:rPr>
        <w:t xml:space="preserve">, et </w:t>
      </w:r>
      <w:hyperlink r:id="rId10">
        <w:r w:rsidDel="00000000" w:rsidR="00000000" w:rsidRPr="00000000">
          <w:rPr>
            <w:rFonts w:ascii="Source Sans Pro" w:cs="Source Sans Pro" w:eastAsia="Source Sans Pro" w:hAnsi="Source Sans Pro"/>
            <w:color w:val="52bdec"/>
            <w:sz w:val="25"/>
            <w:szCs w:val="25"/>
            <w:u w:val="single"/>
            <w:rtl w:val="0"/>
          </w:rPr>
          <w:t xml:space="preserve">Watu Lab</w:t>
        </w:r>
      </w:hyperlink>
      <w:r w:rsidDel="00000000" w:rsidR="00000000" w:rsidRPr="00000000">
        <w:rPr>
          <w:rFonts w:ascii="Source Sans Pro" w:cs="Source Sans Pro" w:eastAsia="Source Sans Pro" w:hAnsi="Source Sans Pro"/>
          <w:color w:val="a08e15"/>
          <w:sz w:val="25"/>
          <w:szCs w:val="25"/>
          <w:rtl w:val="0"/>
        </w:rPr>
        <w:t xml:space="preserve"> un deuxième Webinar sur : « le rôle et l’utilisation des TIC en soutien aux ODD » pour inspirer le développement de solutions technologiques afin de répondre aux besoins spécifiques de tout individu concerné par un ODD.</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4083050"/>
            <wp:effectExtent b="0" l="0" r="0" t="0"/>
            <wp:docPr id="1"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756910" cy="40830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effet, IPAR a commencé à travailler sur les ODD bien avant leur adoption en réfléchissant sur le </w:t>
      </w:r>
      <w:hyperlink r:id="rId12">
        <w:r w:rsidDel="00000000" w:rsidR="00000000" w:rsidRPr="00000000">
          <w:rPr>
            <w:rFonts w:ascii="Source Sans Pro" w:cs="Source Sans Pro" w:eastAsia="Source Sans Pro" w:hAnsi="Source Sans Pro"/>
            <w:color w:val="52bdec"/>
            <w:u w:val="single"/>
            <w:rtl w:val="0"/>
          </w:rPr>
          <w:t xml:space="preserve">post-2015</w:t>
        </w:r>
      </w:hyperlink>
      <w:r w:rsidDel="00000000" w:rsidR="00000000" w:rsidRPr="00000000">
        <w:rPr>
          <w:rFonts w:ascii="Source Sans Pro" w:cs="Source Sans Pro" w:eastAsia="Source Sans Pro" w:hAnsi="Source Sans Pro"/>
          <w:color w:val="222222"/>
          <w:rtl w:val="0"/>
        </w:rPr>
        <w:t xml:space="preserve">. Dans ce cadre, elle avait notamment évalué les capacités nationales de suivi de ces nouveaux objectifs de développement et proposé des mesures d’amélioration d’autant que la mise en œuvre des ODD allait entrer en vigueur en Janvier 2016.</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Par ailleurs, elle a intégré les ODD au cœur de son </w:t>
      </w:r>
      <w:hyperlink r:id="rId13">
        <w:r w:rsidDel="00000000" w:rsidR="00000000" w:rsidRPr="00000000">
          <w:rPr>
            <w:rFonts w:ascii="Source Sans Pro" w:cs="Source Sans Pro" w:eastAsia="Source Sans Pro" w:hAnsi="Source Sans Pro"/>
            <w:color w:val="52bdec"/>
            <w:u w:val="single"/>
            <w:rtl w:val="0"/>
          </w:rPr>
          <w:t xml:space="preserve">plan stratégique</w:t>
        </w:r>
      </w:hyperlink>
      <w:r w:rsidDel="00000000" w:rsidR="00000000" w:rsidRPr="00000000">
        <w:rPr>
          <w:rFonts w:ascii="Source Sans Pro" w:cs="Source Sans Pro" w:eastAsia="Source Sans Pro" w:hAnsi="Source Sans Pro"/>
          <w:color w:val="222222"/>
          <w:rtl w:val="0"/>
        </w:rPr>
        <w:t xml:space="preserve"> en optant pour deux entrées : une entrée données et une entrée sectorielle ou thématique.</w:t>
        <w:br w:type="textWrapping"/>
        <w:t xml:space="preserve">Par rapport à l’approche thématique, nous avons entrepris plusieurs activités de recherche : sécurité alimentaire et nutritionnelle en collaboration avec </w:t>
      </w:r>
      <w:hyperlink r:id="rId14">
        <w:r w:rsidDel="00000000" w:rsidR="00000000" w:rsidRPr="00000000">
          <w:rPr>
            <w:rFonts w:ascii="Source Sans Pro" w:cs="Source Sans Pro" w:eastAsia="Source Sans Pro" w:hAnsi="Source Sans Pro"/>
            <w:color w:val="52bdec"/>
            <w:u w:val="single"/>
            <w:rtl w:val="0"/>
          </w:rPr>
          <w:t xml:space="preserve">Brookings</w:t>
        </w:r>
      </w:hyperlink>
      <w:r w:rsidDel="00000000" w:rsidR="00000000" w:rsidRPr="00000000">
        <w:rPr>
          <w:rFonts w:ascii="Source Sans Pro" w:cs="Source Sans Pro" w:eastAsia="Source Sans Pro" w:hAnsi="Source Sans Pro"/>
          <w:color w:val="222222"/>
          <w:rtl w:val="0"/>
        </w:rPr>
        <w:t xml:space="preserve"> (ODD2) ; projet </w:t>
      </w:r>
      <w:hyperlink r:id="rId15">
        <w:r w:rsidDel="00000000" w:rsidR="00000000" w:rsidRPr="00000000">
          <w:rPr>
            <w:rFonts w:ascii="Source Sans Pro" w:cs="Source Sans Pro" w:eastAsia="Source Sans Pro" w:hAnsi="Source Sans Pro"/>
            <w:color w:val="52bdec"/>
            <w:u w:val="single"/>
            <w:rtl w:val="0"/>
          </w:rPr>
          <w:t xml:space="preserve">genre et foncier</w:t>
        </w:r>
      </w:hyperlink>
      <w:r w:rsidDel="00000000" w:rsidR="00000000" w:rsidRPr="00000000">
        <w:rPr>
          <w:rFonts w:ascii="Source Sans Pro" w:cs="Source Sans Pro" w:eastAsia="Source Sans Pro" w:hAnsi="Source Sans Pro"/>
          <w:color w:val="222222"/>
          <w:rtl w:val="0"/>
        </w:rPr>
        <w:t xml:space="preserve"> financé par le </w:t>
      </w:r>
      <w:hyperlink r:id="rId16">
        <w:r w:rsidDel="00000000" w:rsidR="00000000" w:rsidRPr="00000000">
          <w:rPr>
            <w:rFonts w:ascii="Source Sans Pro" w:cs="Source Sans Pro" w:eastAsia="Source Sans Pro" w:hAnsi="Source Sans Pro"/>
            <w:color w:val="52bdec"/>
            <w:u w:val="single"/>
            <w:rtl w:val="0"/>
          </w:rPr>
          <w:t xml:space="preserve">CRDI</w:t>
        </w:r>
      </w:hyperlink>
      <w:r w:rsidDel="00000000" w:rsidR="00000000" w:rsidRPr="00000000">
        <w:rPr>
          <w:rFonts w:ascii="Source Sans Pro" w:cs="Source Sans Pro" w:eastAsia="Source Sans Pro" w:hAnsi="Source Sans Pro"/>
          <w:color w:val="222222"/>
          <w:rtl w:val="0"/>
        </w:rPr>
        <w:t xml:space="preserve"> (ODD5) ; impact du changement climatique avec le projet </w:t>
      </w:r>
      <w:hyperlink r:id="rId17">
        <w:r w:rsidDel="00000000" w:rsidR="00000000" w:rsidRPr="00000000">
          <w:rPr>
            <w:rFonts w:ascii="Source Sans Pro" w:cs="Source Sans Pro" w:eastAsia="Source Sans Pro" w:hAnsi="Source Sans Pro"/>
            <w:color w:val="52bdec"/>
            <w:u w:val="single"/>
            <w:rtl w:val="0"/>
          </w:rPr>
          <w:t xml:space="preserve">AgMIP</w:t>
        </w:r>
      </w:hyperlink>
      <w:r w:rsidDel="00000000" w:rsidR="00000000" w:rsidRPr="00000000">
        <w:rPr>
          <w:rFonts w:ascii="Source Sans Pro" w:cs="Source Sans Pro" w:eastAsia="Source Sans Pro" w:hAnsi="Source Sans Pro"/>
          <w:color w:val="222222"/>
          <w:rtl w:val="0"/>
        </w:rPr>
        <w:t xml:space="preserve"> (ODD 13) ; inclusion ou </w:t>
      </w:r>
      <w:hyperlink r:id="rId18">
        <w:r w:rsidDel="00000000" w:rsidR="00000000" w:rsidRPr="00000000">
          <w:rPr>
            <w:rFonts w:ascii="Source Sans Pro" w:cs="Source Sans Pro" w:eastAsia="Source Sans Pro" w:hAnsi="Source Sans Pro"/>
            <w:color w:val="52bdec"/>
            <w:u w:val="single"/>
            <w:rtl w:val="0"/>
          </w:rPr>
          <w:t xml:space="preserve">Leave no one behind</w:t>
        </w:r>
      </w:hyperlink>
      <w:r w:rsidDel="00000000" w:rsidR="00000000" w:rsidRPr="00000000">
        <w:rPr>
          <w:rFonts w:ascii="Source Sans Pro" w:cs="Source Sans Pro" w:eastAsia="Source Sans Pro" w:hAnsi="Source Sans Pro"/>
          <w:color w:val="222222"/>
          <w:rtl w:val="0"/>
        </w:rPr>
        <w:t xml:space="preserve"> avec </w:t>
      </w:r>
      <w:hyperlink r:id="rId19">
        <w:r w:rsidDel="00000000" w:rsidR="00000000" w:rsidRPr="00000000">
          <w:rPr>
            <w:rFonts w:ascii="Source Sans Pro" w:cs="Source Sans Pro" w:eastAsia="Source Sans Pro" w:hAnsi="Source Sans Pro"/>
            <w:color w:val="52bdec"/>
            <w:u w:val="single"/>
            <w:rtl w:val="0"/>
          </w:rPr>
          <w:t xml:space="preserve">Southern Voice</w:t>
        </w:r>
      </w:hyperlink>
      <w:r w:rsidDel="00000000" w:rsidR="00000000" w:rsidRPr="00000000">
        <w:rPr>
          <w:rFonts w:ascii="Source Sans Pro" w:cs="Source Sans Pro" w:eastAsia="Source Sans Pro" w:hAnsi="Source Sans Pro"/>
          <w:color w:val="222222"/>
          <w:rtl w:val="0"/>
        </w:rPr>
        <w:t xml:space="preserve"> (ODD 10) et </w:t>
      </w:r>
      <w:hyperlink r:id="rId20">
        <w:r w:rsidDel="00000000" w:rsidR="00000000" w:rsidRPr="00000000">
          <w:rPr>
            <w:rFonts w:ascii="Source Sans Pro" w:cs="Source Sans Pro" w:eastAsia="Source Sans Pro" w:hAnsi="Source Sans Pro"/>
            <w:color w:val="52bdec"/>
            <w:u w:val="single"/>
            <w:rtl w:val="0"/>
          </w:rPr>
          <w:t xml:space="preserve">WASPAA</w:t>
        </w:r>
      </w:hyperlink>
      <w:r w:rsidDel="00000000" w:rsidR="00000000" w:rsidRPr="00000000">
        <w:rPr>
          <w:rFonts w:ascii="Source Sans Pro" w:cs="Source Sans Pro" w:eastAsia="Source Sans Pro" w:hAnsi="Source Sans Pro"/>
          <w:color w:val="222222"/>
          <w:rtl w:val="0"/>
        </w:rPr>
        <w:t xml:space="preserve"> (ODD6) qui milite en faveur du développement et de la promotion de l’assainissement autonome. S’agissant de l’approche données plusieurs études sur les ODD en lien respectivement avec l’enfance, la santé, l’agriculture et le foncier ont été menées en considérant les diverses sources et technologies permettant de générer des données (Données mobiles, Drones, Données d’observations de la terre, ect). Comprenant que l’atteinte des ODD exige des efforts multisectoriels et des collaborations pluridisciplinaires pour un suivi harmonisé, participatif et efficace, l’IPAR a fortement contribué à la mise en place de plateformes nationales notamment la </w:t>
      </w:r>
      <w:hyperlink r:id="rId21">
        <w:r w:rsidDel="00000000" w:rsidR="00000000" w:rsidRPr="00000000">
          <w:rPr>
            <w:rFonts w:ascii="Source Sans Pro" w:cs="Source Sans Pro" w:eastAsia="Source Sans Pro" w:hAnsi="Source Sans Pro"/>
            <w:color w:val="52bdec"/>
            <w:u w:val="single"/>
            <w:rtl w:val="0"/>
          </w:rPr>
          <w:t xml:space="preserve">PODDE</w:t>
        </w:r>
      </w:hyperlink>
      <w:r w:rsidDel="00000000" w:rsidR="00000000" w:rsidRPr="00000000">
        <w:rPr>
          <w:rFonts w:ascii="Source Sans Pro" w:cs="Source Sans Pro" w:eastAsia="Source Sans Pro" w:hAnsi="Source Sans Pro"/>
          <w:color w:val="222222"/>
          <w:rtl w:val="0"/>
        </w:rPr>
        <w:t xml:space="preserve"> (Plateforme nationale de Suivi des ODD relevant du secteur de l’Environnement) en collaboration avec la </w:t>
      </w:r>
      <w:hyperlink r:id="rId22">
        <w:r w:rsidDel="00000000" w:rsidR="00000000" w:rsidRPr="00000000">
          <w:rPr>
            <w:rFonts w:ascii="Source Sans Pro" w:cs="Source Sans Pro" w:eastAsia="Source Sans Pro" w:hAnsi="Source Sans Pro"/>
            <w:color w:val="52bdec"/>
            <w:u w:val="single"/>
            <w:rtl w:val="0"/>
          </w:rPr>
          <w:t xml:space="preserve">DPVE</w:t>
        </w:r>
      </w:hyperlink>
      <w:r w:rsidDel="00000000" w:rsidR="00000000" w:rsidRPr="00000000">
        <w:rPr>
          <w:rFonts w:ascii="Source Sans Pro" w:cs="Source Sans Pro" w:eastAsia="Source Sans Pro" w:hAnsi="Source Sans Pro"/>
          <w:color w:val="222222"/>
          <w:rtl w:val="0"/>
        </w:rPr>
        <w:t xml:space="preserve"> et la plateforme </w:t>
      </w:r>
      <w:hyperlink r:id="rId23">
        <w:r w:rsidDel="00000000" w:rsidR="00000000" w:rsidRPr="00000000">
          <w:rPr>
            <w:rFonts w:ascii="Source Sans Pro" w:cs="Source Sans Pro" w:eastAsia="Source Sans Pro" w:hAnsi="Source Sans Pro"/>
            <w:color w:val="52bdec"/>
            <w:u w:val="single"/>
            <w:rtl w:val="0"/>
          </w:rPr>
          <w:t xml:space="preserve">AgriData</w:t>
        </w:r>
      </w:hyperlink>
      <w:r w:rsidDel="00000000" w:rsidR="00000000" w:rsidRPr="00000000">
        <w:rPr>
          <w:rFonts w:ascii="Source Sans Pro" w:cs="Source Sans Pro" w:eastAsia="Source Sans Pro" w:hAnsi="Source Sans Pro"/>
          <w:color w:val="222222"/>
          <w:rtl w:val="0"/>
        </w:rPr>
        <w:t xml:space="preserve"> « pour des données agricoles accessibles à tous » en partenariat avec l’</w:t>
      </w:r>
      <w:hyperlink r:id="rId24">
        <w:r w:rsidDel="00000000" w:rsidR="00000000" w:rsidRPr="00000000">
          <w:rPr>
            <w:rFonts w:ascii="Source Sans Pro" w:cs="Source Sans Pro" w:eastAsia="Source Sans Pro" w:hAnsi="Source Sans Pro"/>
            <w:color w:val="52bdec"/>
            <w:u w:val="single"/>
            <w:rtl w:val="0"/>
          </w:rPr>
          <w:t xml:space="preserve">ANSD</w:t>
        </w:r>
      </w:hyperlink>
      <w:r w:rsidDel="00000000" w:rsidR="00000000" w:rsidRPr="00000000">
        <w:rPr>
          <w:rFonts w:ascii="Source Sans Pro" w:cs="Source Sans Pro" w:eastAsia="Source Sans Pro" w:hAnsi="Source Sans Pro"/>
          <w:color w:val="222222"/>
          <w:rtl w:val="0"/>
        </w:rPr>
        <w:t xml:space="preserve">.</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études sur les ODD liés à l’enfance, à la santé et à l’agriculture convergent sur la nécessité de mettre en place un dispositif informatisé de collecte au niveau local pour des données disponibles, de qualité, fiable et désagrégées. Ce qui est indispensable pour le respect d’un des principes fondamentaux de l’agenda 2030 qui est de ne laisser personne pour compte.</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Ainsi, les TIC peuvent être utilisés au service du développement social, économique et environnemental. Le wébinaire prévu ce lundi 07 septembre 2020 va se pencher sur le rôle et l’utilisation des TIC en soutien aux ODD qui devra inspirer le développement de solutions technologiques afin de répondre aux besoins spécifiques de tout individu concerné par un ODD.</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général de ce webinaire est de permettre de croiser des regards entre les jeunes et les moins jeunes travaillant à générer des réponses dans le domaine des TIC pour contribuer à l’atteinte des ODD. Ceci permettra d’enclencher des processus de recherches et partir à une chasse aux solutions purement technologiques qui pourront être l’objet de grands projets viables et durables.</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w:t>
      </w:r>
    </w:p>
    <w:p w:rsidR="00000000" w:rsidDel="00000000" w:rsidP="00000000" w:rsidRDefault="00000000" w:rsidRPr="00000000" w14:paraId="0000000B">
      <w:pPr>
        <w:shd w:fill="ffffff" w:val="clear"/>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Lien pour participer : </w:t>
      </w:r>
      <w:hyperlink r:id="rId25">
        <w:r w:rsidDel="00000000" w:rsidR="00000000" w:rsidRPr="00000000">
          <w:rPr>
            <w:rFonts w:ascii="inherit" w:cs="inherit" w:eastAsia="inherit" w:hAnsi="inherit"/>
            <w:b w:val="1"/>
            <w:color w:val="52bdec"/>
            <w:sz w:val="30"/>
            <w:szCs w:val="30"/>
            <w:u w:val="single"/>
            <w:rtl w:val="0"/>
          </w:rPr>
          <w:t xml:space="preserve">https://us02web.zoom.us/j/86963977165</w:t>
        </w:r>
      </w:hyperlink>
      <w:r w:rsidDel="00000000" w:rsidR="00000000" w:rsidRPr="00000000">
        <w:rPr>
          <w:rtl w:val="0"/>
        </w:rPr>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w:t>
        <w:br w:type="textWrapping"/>
        <w:t xml:space="preserve">Ce travail est coordonné par </w:t>
      </w:r>
      <w:hyperlink r:id="rId26">
        <w:r w:rsidDel="00000000" w:rsidR="00000000" w:rsidRPr="00000000">
          <w:rPr>
            <w:rFonts w:ascii="Source Sans Pro" w:cs="Source Sans Pro" w:eastAsia="Source Sans Pro" w:hAnsi="Source Sans Pro"/>
            <w:color w:val="52bdec"/>
            <w:u w:val="single"/>
            <w:rtl w:val="0"/>
          </w:rPr>
          <w:t xml:space="preserve">Ndeye Fatou MBOUP</w:t>
        </w:r>
      </w:hyperlink>
      <w:r w:rsidDel="00000000" w:rsidR="00000000" w:rsidRPr="00000000">
        <w:rPr>
          <w:rFonts w:ascii="Source Sans Pro" w:cs="Source Sans Pro" w:eastAsia="Source Sans Pro" w:hAnsi="Source Sans Pro"/>
          <w:color w:val="222222"/>
          <w:rtl w:val="0"/>
        </w:rPr>
        <w:t xml:space="preserve">, experte en innovation et TIC à IPAR</w:t>
        <w:br w:type="textWrapping"/>
        <w:t xml:space="preserve">Miss geek Senegal-Vice Championne d’Afrique des TIC</w:t>
      </w:r>
    </w:p>
    <w:p w:rsidR="00000000" w:rsidDel="00000000" w:rsidP="00000000" w:rsidRDefault="00000000" w:rsidRPr="00000000" w14:paraId="0000000D">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i w:val="1"/>
          <w:color w:val="222222"/>
          <w:rtl w:val="0"/>
        </w:rPr>
        <w:t xml:space="preserve">Pour toute information : </w:t>
      </w:r>
      <w:hyperlink r:id="rId27">
        <w:r w:rsidDel="00000000" w:rsidR="00000000" w:rsidRPr="00000000">
          <w:rPr>
            <w:rFonts w:ascii="inherit" w:cs="inherit" w:eastAsia="inherit" w:hAnsi="inherit"/>
            <w:i w:val="1"/>
            <w:color w:val="52bdec"/>
            <w:u w:val="single"/>
            <w:rtl w:val="0"/>
          </w:rPr>
          <w:t xml:space="preserve">ndeyefatoumboup97@gmail.com</w:t>
        </w:r>
      </w:hyperlink>
      <w:r w:rsidDel="00000000" w:rsidR="00000000" w:rsidRPr="00000000">
        <w:rPr>
          <w:rFonts w:ascii="inherit" w:cs="inherit" w:eastAsia="inherit" w:hAnsi="inherit"/>
          <w:i w:val="1"/>
          <w:color w:val="222222"/>
          <w:rtl w:val="0"/>
        </w:rPr>
        <w:t xml:space="preserve"> ou </w:t>
      </w:r>
      <w:hyperlink r:id="rId28">
        <w:r w:rsidDel="00000000" w:rsidR="00000000" w:rsidRPr="00000000">
          <w:rPr>
            <w:rFonts w:ascii="inherit" w:cs="inherit" w:eastAsia="inherit" w:hAnsi="inherit"/>
            <w:i w:val="1"/>
            <w:color w:val="52bdec"/>
            <w:u w:val="single"/>
            <w:rtl w:val="0"/>
          </w:rPr>
          <w:t xml:space="preserve">cherif.bodian@ipar.sn</w:t>
        </w:r>
      </w:hyperlink>
      <w:r w:rsidDel="00000000" w:rsidR="00000000" w:rsidRPr="00000000">
        <w:rPr>
          <w:rtl w:val="0"/>
        </w:rPr>
      </w:r>
    </w:p>
    <w:p w:rsidR="00000000" w:rsidDel="00000000" w:rsidP="00000000" w:rsidRDefault="00000000" w:rsidRPr="00000000" w14:paraId="0000000E">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F">
      <w:pPr>
        <w:shd w:fill="ffffff" w:val="clear"/>
        <w:rPr>
          <w:rFonts w:ascii="Source Sans Pro" w:cs="Source Sans Pro" w:eastAsia="Source Sans Pro" w:hAnsi="Source Sans Pro"/>
          <w:color w:val="222222"/>
        </w:rPr>
      </w:pPr>
      <w:hyperlink r:id="rId29">
        <w:r w:rsidDel="00000000" w:rsidR="00000000" w:rsidRPr="00000000">
          <w:rPr>
            <w:rFonts w:ascii="Source Sans Pro" w:cs="Source Sans Pro" w:eastAsia="Source Sans Pro" w:hAnsi="Source Sans Pro"/>
            <w:color w:val="52bdec"/>
            <w:u w:val="single"/>
            <w:rtl w:val="0"/>
          </w:rPr>
          <w:t xml:space="preserve">Webinar sur le rôle des technologies de l’information et de la communication (TIC) en appui aux objectifs de développement durable (ODD) </w:t>
        </w:r>
      </w:hyperlink>
      <w:hyperlink r:id="rId30">
        <w:r w:rsidDel="00000000" w:rsidR="00000000" w:rsidRPr="00000000">
          <w:rPr>
            <w:rFonts w:ascii="inherit" w:cs="inherit" w:eastAsia="inherit" w:hAnsi="inherit"/>
            <w:color w:val="52bdec"/>
            <w:sz w:val="22"/>
            <w:szCs w:val="22"/>
            <w:u w:val="single"/>
            <w:rtl w:val="0"/>
          </w:rPr>
          <w:t xml:space="preserve">(PDF - 535.7 ko)</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SaniPath-un-outil-pour-evaluer-la-contamination-fecale-par-differentes-voies.html" TargetMode="External"/><Relationship Id="rId22" Type="http://schemas.openxmlformats.org/officeDocument/2006/relationships/hyperlink" Target="http://www.environnement.gouv.sn/direction-de-la-planification-et-de-la-veille-environnementale-dpve" TargetMode="External"/><Relationship Id="rId21" Type="http://schemas.openxmlformats.org/officeDocument/2006/relationships/hyperlink" Target="https://www.ipar.sn/Sudonline-sn-Collecte-et-renseignements-sur-les-indicateurs-des-Odd-lies-a-l.html" TargetMode="External"/><Relationship Id="rId24" Type="http://schemas.openxmlformats.org/officeDocument/2006/relationships/hyperlink" Target="https://www.ansd.sn/index.php?option=com_ansd&amp;view=theme&amp;id=9" TargetMode="External"/><Relationship Id="rId23" Type="http://schemas.openxmlformats.org/officeDocument/2006/relationships/hyperlink" Target="https://www.socialnetlink.org/2019/08/30/agridata-vers-la-mise-en-place-dun-portail-de-donnees-factuelles-sur-lagriculture-au-seneg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yeesalhub.org/" TargetMode="External"/><Relationship Id="rId26" Type="http://schemas.openxmlformats.org/officeDocument/2006/relationships/hyperlink" Target="https://www.ipar.sn/Ndeye-Fatou-MBOUP.html?lang=en" TargetMode="External"/><Relationship Id="rId25" Type="http://schemas.openxmlformats.org/officeDocument/2006/relationships/hyperlink" Target="https://us02web.zoom.us/j/86963977165" TargetMode="External"/><Relationship Id="rId28" Type="http://schemas.openxmlformats.org/officeDocument/2006/relationships/hyperlink" Target="mailto:cherif.bodian@ipar.sn" TargetMode="External"/><Relationship Id="rId27" Type="http://schemas.openxmlformats.org/officeDocument/2006/relationships/hyperlink" Target="mailto:ndeyefatoumboup97@gmail.com" TargetMode="External"/><Relationship Id="rId5" Type="http://schemas.openxmlformats.org/officeDocument/2006/relationships/styles" Target="styles.xml"/><Relationship Id="rId6" Type="http://schemas.openxmlformats.org/officeDocument/2006/relationships/hyperlink" Target="http://www.ipar.sn/" TargetMode="External"/><Relationship Id="rId29" Type="http://schemas.openxmlformats.org/officeDocument/2006/relationships/hyperlink" Target="https://www.ipar.sn/spip.php?action=telecharger&amp;arg=3945" TargetMode="External"/><Relationship Id="rId7" Type="http://schemas.openxmlformats.org/officeDocument/2006/relationships/hyperlink" Target="http://www.cncr.org/" TargetMode="External"/><Relationship Id="rId8" Type="http://schemas.openxmlformats.org/officeDocument/2006/relationships/hyperlink" Target="http://www.socialnetlink.org/" TargetMode="External"/><Relationship Id="rId30" Type="http://schemas.openxmlformats.org/officeDocument/2006/relationships/hyperlink" Target="https://www.ipar.sn/spip.php?action=telecharger&amp;arg=3945" TargetMode="External"/><Relationship Id="rId11" Type="http://schemas.openxmlformats.org/officeDocument/2006/relationships/image" Target="media/image1.jpg"/><Relationship Id="rId10" Type="http://schemas.openxmlformats.org/officeDocument/2006/relationships/hyperlink" Target="https://www.ipar.sn/watudigital.com" TargetMode="External"/><Relationship Id="rId13" Type="http://schemas.openxmlformats.org/officeDocument/2006/relationships/hyperlink" Target="http://www.ipar.sn/IMG/pdf/plan_strategique_-_2017-2021__ipar_-ker-j-faye.pdf" TargetMode="External"/><Relationship Id="rId12" Type="http://schemas.openxmlformats.org/officeDocument/2006/relationships/hyperlink" Target="https://www.ipar.sn/Mesurer-le-developpement-durable-pour-l-apres-2015-au-Senegal-les-resultats-de.html" TargetMode="External"/><Relationship Id="rId15" Type="http://schemas.openxmlformats.org/officeDocument/2006/relationships/hyperlink" Target="https://www.ipar.sn/Genre-et-foncier-Recherche-de-solutions-efficaces-contre-les-injustices-basees.html" TargetMode="External"/><Relationship Id="rId14" Type="http://schemas.openxmlformats.org/officeDocument/2006/relationships/hyperlink" Target="https://www.ipar.sn/Report-ENDING-RURAL-HUNGER-the-case-of-Senegal.html" TargetMode="External"/><Relationship Id="rId17" Type="http://schemas.openxmlformats.org/officeDocument/2006/relationships/hyperlink" Target="https://www.ipar.sn/spip.php?page=recherche&amp;recherche=AgMIP" TargetMode="External"/><Relationship Id="rId16" Type="http://schemas.openxmlformats.org/officeDocument/2006/relationships/hyperlink" Target="https://www.idrc.ca/" TargetMode="External"/><Relationship Id="rId19" Type="http://schemas.openxmlformats.org/officeDocument/2006/relationships/hyperlink" Target="http://southernvoice.org/" TargetMode="External"/><Relationship Id="rId18" Type="http://schemas.openxmlformats.org/officeDocument/2006/relationships/hyperlink" Target="https://www.ipar.sn/spip.php?page=recherche&amp;recherche=Leave+no+one+behi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