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Atelier de lancement du projet COPSA de l’IPAR</w:t>
      </w:r>
    </w:p>
    <w:p w:rsidR="00000000" w:rsidDel="00000000" w:rsidP="00000000" w:rsidRDefault="00000000" w:rsidRPr="00000000" w14:paraId="00000002">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26 février 2021</w:t>
      </w:r>
    </w:p>
    <w:p w:rsidR="00000000" w:rsidDel="00000000" w:rsidP="00000000" w:rsidRDefault="00000000" w:rsidRPr="00000000" w14:paraId="00000003">
      <w:pPr>
        <w:shd w:fill="ffffff" w:val="clear"/>
        <w:spacing w:after="240" w:line="240" w:lineRule="auto"/>
        <w:rPr>
          <w:rFonts w:ascii="Arial" w:cs="Arial" w:eastAsia="Arial" w:hAnsi="Arial"/>
          <w:color w:val="a08e15"/>
          <w:sz w:val="25"/>
          <w:szCs w:val="25"/>
        </w:rPr>
      </w:pPr>
      <w:r w:rsidDel="00000000" w:rsidR="00000000" w:rsidRPr="00000000">
        <w:rPr>
          <w:rFonts w:ascii="Arial" w:cs="Arial" w:eastAsia="Arial" w:hAnsi="Arial"/>
          <w:color w:val="a08e15"/>
          <w:sz w:val="25"/>
          <w:szCs w:val="25"/>
          <w:rtl w:val="0"/>
        </w:rPr>
        <w:t xml:space="preserve">Mené par l’IPAR avec l’appui du CRDI, le projet de recherche « riposte à la COVID-19 par la protection sociale et la sécurité alimentaire au Sénégal : cas des Niayes » s’intéresse aux mesures de restriction et de protection sociale prises par l’État dans le cadre de la lutte contre la pandémie de la Covid-19.</w:t>
        <w:br w:type="textWrapping"/>
        <w:t xml:space="preserve">Plus précisément, le projet évalue les effets du programme de distribution de kits alimentaires sur la sécurité alimentaire des ménages, et ceux des mesures restrictives sur les systèmes alimentaires locaux des Niayes.</w:t>
      </w:r>
    </w:p>
    <w:p w:rsidR="00000000" w:rsidDel="00000000" w:rsidP="00000000" w:rsidRDefault="00000000" w:rsidRPr="00000000" w14:paraId="00000004">
      <w:pPr>
        <w:rPr/>
      </w:pPr>
      <w:r w:rsidDel="00000000" w:rsidR="00000000" w:rsidRPr="00000000">
        <w:rPr>
          <w:rtl w:val="0"/>
        </w:rPr>
        <w:t xml:space="preserve">Lien Site Web :</w:t>
      </w:r>
    </w:p>
    <w:p w:rsidR="00000000" w:rsidDel="00000000" w:rsidP="00000000" w:rsidRDefault="00000000" w:rsidRPr="00000000" w14:paraId="00000005">
      <w:pPr>
        <w:rPr/>
      </w:pPr>
      <w:hyperlink r:id="rId6">
        <w:r w:rsidDel="00000000" w:rsidR="00000000" w:rsidRPr="00000000">
          <w:rPr>
            <w:color w:val="0563c1"/>
            <w:u w:val="single"/>
            <w:rtl w:val="0"/>
          </w:rPr>
          <w:t xml:space="preserve">https://www.ipar.sn/Atelier-de-lancement-du-projet-COPSA-de-l-IPAR.html</w:t>
        </w:r>
      </w:hyperlink>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Lien YouTube :</w:t>
      </w:r>
    </w:p>
    <w:p w:rsidR="00000000" w:rsidDel="00000000" w:rsidP="00000000" w:rsidRDefault="00000000" w:rsidRPr="00000000" w14:paraId="00000008">
      <w:pPr>
        <w:rPr/>
      </w:pPr>
      <w:hyperlink r:id="rId7">
        <w:r w:rsidDel="00000000" w:rsidR="00000000" w:rsidRPr="00000000">
          <w:rPr>
            <w:color w:val="0563c1"/>
            <w:u w:val="single"/>
            <w:rtl w:val="0"/>
          </w:rPr>
          <w:t xml:space="preserve">https://www.youtube.com/watch?v=FHXmrPmVQ6M</w:t>
        </w:r>
      </w:hyperlink>
      <w:r w:rsidDel="00000000" w:rsidR="00000000" w:rsidRPr="00000000">
        <w:rPr>
          <w:rtl w:val="0"/>
        </w:rPr>
      </w:r>
    </w:p>
    <w:p w:rsidR="00000000" w:rsidDel="00000000" w:rsidP="00000000" w:rsidRDefault="00000000" w:rsidRPr="00000000" w14:paraId="00000009">
      <w:pPr>
        <w:rPr/>
      </w:pPr>
      <w:bookmarkStart w:colFirst="0" w:colLast="0" w:name="_gjdgxs" w:id="0"/>
      <w:bookmarkEnd w:id="0"/>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ipar.sn/Atelier-de-lancement-du-projet-COPSA-de-l-IPAR.html" TargetMode="External"/><Relationship Id="rId7" Type="http://schemas.openxmlformats.org/officeDocument/2006/relationships/hyperlink" Target="https://www.youtube.com/watch?v=FHXmrPmVQ6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