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Étude Exploratoire sur les types d’arrangements fonciers en milieu rural : l’expérience du département de Podor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5 mai 2022</w:t>
      </w:r>
    </w:p>
    <w:p w:rsidR="00000000" w:rsidDel="00000000" w:rsidP="00000000" w:rsidRDefault="00000000" w:rsidRPr="00000000" w14:paraId="00000003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005689"/>
        </w:rPr>
        <w:drawing>
          <wp:inline distB="0" distT="0" distL="0" distR="0">
            <wp:extent cx="5756910" cy="322770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27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5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arrangements_fonciers_podor_ipar.pdf </w:t>
        </w:r>
      </w:hyperlink>
      <w:hyperlink r:id="rId8">
        <w:r w:rsidDel="00000000" w:rsidR="00000000" w:rsidRPr="00000000">
          <w:rPr>
            <w:rFonts w:ascii="inherit" w:cs="inherit" w:eastAsia="inherit" w:hAnsi="inherit"/>
            <w:color w:val="52bdec"/>
            <w:sz w:val="22"/>
            <w:szCs w:val="22"/>
            <w:rtl w:val="0"/>
          </w:rPr>
          <w:t xml:space="preserve">(PDF - 2.4 Mo)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inherit"/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www.ipar.sn/spip.php?action=telecharger&amp;arg=5229" TargetMode="External"/><Relationship Id="rId8" Type="http://schemas.openxmlformats.org/officeDocument/2006/relationships/hyperlink" Target="https://www.ipar.sn/spip.php?action=telecharger&amp;arg=52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