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hd w:fill="ffffff" w:val="clear"/>
        <w:spacing w:after="0" w:line="240" w:lineRule="auto"/>
        <w:rPr>
          <w:rFonts w:ascii="inherit" w:cs="inherit" w:eastAsia="inherit" w:hAnsi="inherit"/>
          <w:color w:val="cccccc"/>
          <w:sz w:val="19"/>
          <w:szCs w:val="19"/>
        </w:rPr>
      </w:pPr>
      <w:hyperlink r:id="rId6">
        <w:r w:rsidDel="00000000" w:rsidR="00000000" w:rsidRPr="00000000">
          <w:rPr>
            <w:rFonts w:ascii="inherit" w:cs="inherit" w:eastAsia="inherit" w:hAnsi="inherit"/>
            <w:color w:val="cccccc"/>
            <w:sz w:val="19"/>
            <w:szCs w:val="19"/>
            <w:u w:val="single"/>
            <w:rtl w:val="0"/>
          </w:rPr>
          <w:t xml:space="preserve">Accueil</w:t>
        </w:r>
      </w:hyperlink>
      <w:r w:rsidDel="00000000" w:rsidR="00000000" w:rsidRPr="00000000">
        <w:rPr>
          <w:rFonts w:ascii="inherit" w:cs="inherit" w:eastAsia="inherit" w:hAnsi="inherit"/>
          <w:color w:val="cccccc"/>
          <w:sz w:val="19"/>
          <w:szCs w:val="19"/>
          <w:rtl w:val="0"/>
        </w:rPr>
        <w:t xml:space="preserve"> / </w:t>
      </w:r>
      <w:hyperlink r:id="rId7">
        <w:r w:rsidDel="00000000" w:rsidR="00000000" w:rsidRPr="00000000">
          <w:rPr>
            <w:rFonts w:ascii="inherit" w:cs="inherit" w:eastAsia="inherit" w:hAnsi="inherit"/>
            <w:color w:val="cccccc"/>
            <w:sz w:val="19"/>
            <w:szCs w:val="19"/>
            <w:u w:val="single"/>
            <w:rtl w:val="0"/>
          </w:rPr>
          <w:t xml:space="preserve">Que faisons-nous ?</w:t>
        </w:r>
      </w:hyperlink>
      <w:r w:rsidDel="00000000" w:rsidR="00000000" w:rsidRPr="00000000">
        <w:rPr>
          <w:rFonts w:ascii="inherit" w:cs="inherit" w:eastAsia="inherit" w:hAnsi="inherit"/>
          <w:color w:val="cccccc"/>
          <w:sz w:val="19"/>
          <w:szCs w:val="19"/>
          <w:rtl w:val="0"/>
        </w:rPr>
        <w:t xml:space="preserve"> / </w:t>
      </w:r>
      <w:hyperlink r:id="rId8">
        <w:r w:rsidDel="00000000" w:rsidR="00000000" w:rsidRPr="00000000">
          <w:rPr>
            <w:rFonts w:ascii="inherit" w:cs="inherit" w:eastAsia="inherit" w:hAnsi="inherit"/>
            <w:color w:val="cccccc"/>
            <w:sz w:val="19"/>
            <w:szCs w:val="19"/>
            <w:u w:val="single"/>
            <w:rtl w:val="0"/>
          </w:rPr>
          <w:t xml:space="preserve">Recherche</w:t>
        </w:r>
      </w:hyperlink>
      <w:r w:rsidDel="00000000" w:rsidR="00000000" w:rsidRPr="00000000">
        <w:rPr>
          <w:rFonts w:ascii="inherit" w:cs="inherit" w:eastAsia="inherit" w:hAnsi="inherit"/>
          <w:color w:val="cccccc"/>
          <w:sz w:val="19"/>
          <w:szCs w:val="19"/>
          <w:rtl w:val="0"/>
        </w:rPr>
        <w:t xml:space="preserve"> / </w:t>
      </w:r>
      <w:hyperlink r:id="rId9">
        <w:r w:rsidDel="00000000" w:rsidR="00000000" w:rsidRPr="00000000">
          <w:rPr>
            <w:rFonts w:ascii="inherit" w:cs="inherit" w:eastAsia="inherit" w:hAnsi="inherit"/>
            <w:color w:val="cccccc"/>
            <w:sz w:val="19"/>
            <w:szCs w:val="19"/>
            <w:u w:val="single"/>
            <w:rtl w:val="0"/>
          </w:rPr>
          <w:t xml:space="preserve">Objectifs de développement durable (ODD)</w:t>
        </w:r>
      </w:hyperlink>
      <w:r w:rsidDel="00000000" w:rsidR="00000000" w:rsidRPr="00000000">
        <w:rPr>
          <w:rFonts w:ascii="inherit" w:cs="inherit" w:eastAsia="inherit" w:hAnsi="inherit"/>
          <w:color w:val="cccccc"/>
          <w:sz w:val="19"/>
          <w:szCs w:val="19"/>
          <w:rtl w:val="0"/>
        </w:rPr>
        <w:t xml:space="preserve"> / </w:t>
      </w:r>
      <w:hyperlink r:id="rId10">
        <w:r w:rsidDel="00000000" w:rsidR="00000000" w:rsidRPr="00000000">
          <w:rPr>
            <w:rFonts w:ascii="inherit" w:cs="inherit" w:eastAsia="inherit" w:hAnsi="inherit"/>
            <w:color w:val="cccccc"/>
            <w:sz w:val="19"/>
            <w:szCs w:val="19"/>
            <w:u w:val="single"/>
            <w:rtl w:val="0"/>
          </w:rPr>
          <w:t xml:space="preserve">Projet de recherche sur les politiques d’assainissement en Afrique de (...)</w:t>
        </w:r>
      </w:hyperlink>
      <w:r w:rsidDel="00000000" w:rsidR="00000000" w:rsidRPr="00000000">
        <w:rPr>
          <w:rFonts w:ascii="inherit" w:cs="inherit" w:eastAsia="inherit" w:hAnsi="inherit"/>
          <w:color w:val="cccccc"/>
          <w:sz w:val="19"/>
          <w:szCs w:val="19"/>
          <w:rtl w:val="0"/>
        </w:rPr>
        <w:t xml:space="preserve"> / Evaluation des politiques d’assainissement au Sénégal : l’IPAR rencontre la (...)</w:t>
      </w:r>
    </w:p>
    <w:p w:rsidR="00000000" w:rsidDel="00000000" w:rsidP="00000000" w:rsidRDefault="00000000" w:rsidRPr="00000000" w14:paraId="00000002">
      <w:pPr>
        <w:shd w:fill="ffffff" w:val="clear"/>
        <w:spacing w:line="240" w:lineRule="auto"/>
        <w:rPr>
          <w:rFonts w:ascii="inherit" w:cs="inherit" w:eastAsia="inherit" w:hAnsi="inherit"/>
          <w:b w:val="1"/>
          <w:color w:val="222222"/>
          <w:sz w:val="36"/>
          <w:szCs w:val="36"/>
        </w:rPr>
      </w:pPr>
      <w:bookmarkStart w:colFirst="0" w:colLast="0" w:name="_gjdgxs" w:id="0"/>
      <w:bookmarkEnd w:id="0"/>
      <w:r w:rsidDel="00000000" w:rsidR="00000000" w:rsidRPr="00000000">
        <w:rPr>
          <w:rFonts w:ascii="inherit" w:cs="inherit" w:eastAsia="inherit" w:hAnsi="inherit"/>
          <w:b w:val="1"/>
          <w:color w:val="222222"/>
          <w:sz w:val="36"/>
          <w:szCs w:val="36"/>
          <w:rtl w:val="0"/>
        </w:rPr>
        <w:t xml:space="preserve">Evaluation des politiques d’assainissement au Sénégal : l’IPAR rencontre la direction de l’assainissement</w:t>
      </w:r>
    </w:p>
    <w:p w:rsidR="00000000" w:rsidDel="00000000" w:rsidP="00000000" w:rsidRDefault="00000000" w:rsidRPr="00000000" w14:paraId="00000003">
      <w:pPr>
        <w:shd w:fill="ffffff" w:val="clear"/>
        <w:spacing w:after="120" w:line="240" w:lineRule="auto"/>
        <w:rPr>
          <w:rFonts w:ascii="Arial" w:cs="Arial" w:eastAsia="Arial" w:hAnsi="Arial"/>
          <w:color w:val="999999"/>
          <w:sz w:val="20"/>
          <w:szCs w:val="20"/>
        </w:rPr>
      </w:pPr>
      <w:r w:rsidDel="00000000" w:rsidR="00000000" w:rsidRPr="00000000">
        <w:rPr>
          <w:rFonts w:ascii="Arial" w:cs="Arial" w:eastAsia="Arial" w:hAnsi="Arial"/>
          <w:color w:val="999999"/>
          <w:sz w:val="20"/>
          <w:szCs w:val="20"/>
          <w:rtl w:val="0"/>
        </w:rPr>
        <w:t xml:space="preserve">Publié le 28 octobre 2021</w:t>
      </w:r>
    </w:p>
    <w:p w:rsidR="00000000" w:rsidDel="00000000" w:rsidP="00000000" w:rsidRDefault="00000000" w:rsidRPr="00000000" w14:paraId="00000004">
      <w:pPr>
        <w:shd w:fill="ffffff" w:val="clear"/>
        <w:spacing w:after="240" w:line="240" w:lineRule="auto"/>
        <w:rPr>
          <w:rFonts w:ascii="Arial" w:cs="Arial" w:eastAsia="Arial" w:hAnsi="Arial"/>
          <w:color w:val="a08e15"/>
          <w:sz w:val="25"/>
          <w:szCs w:val="25"/>
        </w:rPr>
      </w:pPr>
      <w:r w:rsidDel="00000000" w:rsidR="00000000" w:rsidRPr="00000000">
        <w:rPr>
          <w:rFonts w:ascii="Arial" w:cs="Arial" w:eastAsia="Arial" w:hAnsi="Arial"/>
          <w:color w:val="a08e15"/>
          <w:sz w:val="25"/>
          <w:szCs w:val="25"/>
          <w:rtl w:val="0"/>
        </w:rPr>
        <w:t xml:space="preserve">Cette réunion organisée le 27 Octobre 2021 avait pour but de discuter avec la Direction de l’Assainissement sur les questions n’ayant pas de réponse dans les documents de politiques d’assainissement d’une part, et d’autre part de vérifier certaines informations par rapport à l’évolution des politiques d’assainissement dans le cadre de l’évaluation desdites politiques au Sénégal.</w:t>
      </w:r>
    </w:p>
    <w:p w:rsidR="00000000" w:rsidDel="00000000" w:rsidP="00000000" w:rsidRDefault="00000000" w:rsidRPr="00000000" w14:paraId="00000005">
      <w:pPr>
        <w:shd w:fill="ffffff" w:val="clear"/>
        <w:spacing w:after="240" w:line="240" w:lineRule="auto"/>
        <w:rPr>
          <w:rFonts w:ascii="Arial" w:cs="Arial" w:eastAsia="Arial" w:hAnsi="Arial"/>
          <w:color w:val="222222"/>
          <w:sz w:val="24"/>
          <w:szCs w:val="24"/>
        </w:rPr>
      </w:pPr>
      <w:r w:rsidDel="00000000" w:rsidR="00000000" w:rsidRPr="00000000">
        <w:rPr>
          <w:rFonts w:ascii="Arial" w:cs="Arial" w:eastAsia="Arial" w:hAnsi="Arial"/>
          <w:color w:val="222222"/>
          <w:sz w:val="24"/>
          <w:szCs w:val="24"/>
          <w:rtl w:val="0"/>
        </w:rPr>
        <w:t xml:space="preserve">Un accès adéquat aux installations sanitaires conduit à un meilleur cadre de vie, à la dignité, à la sécurité et à la commodité. Les Nations Unies considèrent l’eau et l’assainissement comme un droit fondamental et encouragent les gouvernements à œuvrer à la réalisation de l’accès universel à l’eau et à l’assainissement, sans discrimination, en se concentrant sur les personnes à mobilité réduite et plus vulnérables (ODD 6).</w:t>
      </w:r>
    </w:p>
    <w:p w:rsidR="00000000" w:rsidDel="00000000" w:rsidP="00000000" w:rsidRDefault="00000000" w:rsidRPr="00000000" w14:paraId="00000006">
      <w:pPr>
        <w:shd w:fill="ffffff" w:val="clear"/>
        <w:spacing w:after="240" w:line="240" w:lineRule="auto"/>
        <w:rPr>
          <w:rFonts w:ascii="Arial" w:cs="Arial" w:eastAsia="Arial" w:hAnsi="Arial"/>
          <w:color w:val="222222"/>
          <w:sz w:val="24"/>
          <w:szCs w:val="24"/>
        </w:rPr>
      </w:pPr>
      <w:r w:rsidDel="00000000" w:rsidR="00000000" w:rsidRPr="00000000">
        <w:rPr>
          <w:rFonts w:ascii="Arial" w:cs="Arial" w:eastAsia="Arial" w:hAnsi="Arial"/>
          <w:color w:val="222222"/>
          <w:sz w:val="24"/>
          <w:szCs w:val="24"/>
          <w:rtl w:val="0"/>
        </w:rPr>
        <w:t xml:space="preserve">Dans ce contexte et en réponse aux multiples demandes de pays africains pour l’examen des politiques d’assainissement et l’aide au développement, que le Conseil des ministres africains chargés de l’eau (AMCOW) a élaboré les Directives africaines pour l’élaboration de politiques d’assainissement (ASPG). Ces directives sont conçues pour fournir des orientations aux gouvernements africains sur l’examen, la révision et l’élaboration de politiques d’assainissement, ainsi que sur leur stratégie de mise en œuvre.</w:t>
      </w:r>
    </w:p>
    <w:p w:rsidR="00000000" w:rsidDel="00000000" w:rsidP="00000000" w:rsidRDefault="00000000" w:rsidRPr="00000000" w14:paraId="00000007">
      <w:pPr>
        <w:shd w:fill="ffffff" w:val="clear"/>
        <w:spacing w:after="240" w:line="240" w:lineRule="auto"/>
        <w:rPr>
          <w:rFonts w:ascii="Arial" w:cs="Arial" w:eastAsia="Arial" w:hAnsi="Arial"/>
          <w:color w:val="222222"/>
          <w:sz w:val="24"/>
          <w:szCs w:val="24"/>
        </w:rPr>
      </w:pPr>
      <w:r w:rsidDel="00000000" w:rsidR="00000000" w:rsidRPr="00000000">
        <w:rPr>
          <w:rFonts w:ascii="Arial" w:cs="Arial" w:eastAsia="Arial" w:hAnsi="Arial"/>
          <w:color w:val="222222"/>
          <w:sz w:val="24"/>
          <w:szCs w:val="24"/>
          <w:rtl w:val="0"/>
        </w:rPr>
        <w:t xml:space="preserve">Selon AMCOW, l’élaboration ou la révision d’une politique d’assainissement devrait être un exercice fondé sur des preuves, d’où la nécessité d’une évaluation de ces politiques. L’objectif principal est d’évaluer l’adéquation des politiques d’assainissement existantes et l’efficacité avec laquelle elles se traduisent en actions visant à améliorer les services d’assainissement pour tous, et en particulier pour les personnes vulnérables.</w:t>
      </w:r>
    </w:p>
    <w:p w:rsidR="00000000" w:rsidDel="00000000" w:rsidP="00000000" w:rsidRDefault="00000000" w:rsidRPr="00000000" w14:paraId="00000008">
      <w:pPr>
        <w:shd w:fill="ffffff" w:val="clear"/>
        <w:spacing w:after="240" w:line="240" w:lineRule="auto"/>
        <w:rPr>
          <w:rFonts w:ascii="Arial" w:cs="Arial" w:eastAsia="Arial" w:hAnsi="Arial"/>
          <w:color w:val="222222"/>
          <w:sz w:val="24"/>
          <w:szCs w:val="24"/>
        </w:rPr>
      </w:pPr>
      <w:r w:rsidDel="00000000" w:rsidR="00000000" w:rsidRPr="00000000">
        <w:rPr>
          <w:rFonts w:ascii="Arial" w:cs="Arial" w:eastAsia="Arial" w:hAnsi="Arial"/>
          <w:color w:val="222222"/>
          <w:sz w:val="24"/>
          <w:szCs w:val="24"/>
          <w:rtl w:val="0"/>
        </w:rPr>
        <w:t xml:space="preserve">C’est pourquoi, dans le cadre du projet « West African Sanitation Policy Activators » (WASPA), une activité d’évaluation des politiques d’assainissement dans 5 pays francophones d’Afrique de l’Ouest (Bénin, Burkina Faso, Mali, Niger, Sénégal) sera menée. Ce projet a pour objectif de construire et maintenir un leadership politique pour une gestion sûre de l’assainissement dans ces 5 pays africains à travers un plaidoyer soutenu par des données probantes provenant de la recherche.</w:t>
        <w:br w:type="textWrapping"/>
        <w:t xml:space="preserve">La réunion s’est articulée autour des points suivants :</w:t>
      </w:r>
    </w:p>
    <w:p w:rsidR="00000000" w:rsidDel="00000000" w:rsidP="00000000" w:rsidRDefault="00000000" w:rsidRPr="00000000" w14:paraId="00000009">
      <w:pPr>
        <w:numPr>
          <w:ilvl w:val="0"/>
          <w:numId w:val="1"/>
        </w:numPr>
        <w:shd w:fill="ffffff" w:val="clear"/>
        <w:spacing w:after="120" w:line="240" w:lineRule="auto"/>
        <w:ind w:left="300" w:hanging="360"/>
        <w:rPr>
          <w:color w:val="222222"/>
        </w:rPr>
      </w:pPr>
      <w:r w:rsidDel="00000000" w:rsidR="00000000" w:rsidRPr="00000000">
        <w:rPr>
          <w:rFonts w:ascii="Arial" w:cs="Arial" w:eastAsia="Arial" w:hAnsi="Arial"/>
          <w:color w:val="222222"/>
          <w:sz w:val="24"/>
          <w:szCs w:val="24"/>
          <w:rtl w:val="0"/>
        </w:rPr>
        <w:t xml:space="preserve">Le cadre politique ;</w:t>
      </w:r>
    </w:p>
    <w:p w:rsidR="00000000" w:rsidDel="00000000" w:rsidP="00000000" w:rsidRDefault="00000000" w:rsidRPr="00000000" w14:paraId="0000000A">
      <w:pPr>
        <w:numPr>
          <w:ilvl w:val="0"/>
          <w:numId w:val="1"/>
        </w:numPr>
        <w:shd w:fill="ffffff" w:val="clear"/>
        <w:spacing w:after="120" w:line="240" w:lineRule="auto"/>
        <w:ind w:left="300" w:hanging="360"/>
        <w:rPr>
          <w:color w:val="222222"/>
        </w:rPr>
      </w:pPr>
      <w:r w:rsidDel="00000000" w:rsidR="00000000" w:rsidRPr="00000000">
        <w:rPr>
          <w:rFonts w:ascii="Arial" w:cs="Arial" w:eastAsia="Arial" w:hAnsi="Arial"/>
          <w:color w:val="222222"/>
          <w:sz w:val="24"/>
          <w:szCs w:val="24"/>
          <w:rtl w:val="0"/>
        </w:rPr>
        <w:t xml:space="preserve">Le cadre juridique et réglementaire ;</w:t>
      </w:r>
    </w:p>
    <w:p w:rsidR="00000000" w:rsidDel="00000000" w:rsidP="00000000" w:rsidRDefault="00000000" w:rsidRPr="00000000" w14:paraId="0000000B">
      <w:pPr>
        <w:numPr>
          <w:ilvl w:val="0"/>
          <w:numId w:val="1"/>
        </w:numPr>
        <w:shd w:fill="ffffff" w:val="clear"/>
        <w:spacing w:after="120" w:line="240" w:lineRule="auto"/>
        <w:ind w:left="300" w:hanging="360"/>
        <w:rPr>
          <w:color w:val="222222"/>
        </w:rPr>
      </w:pPr>
      <w:r w:rsidDel="00000000" w:rsidR="00000000" w:rsidRPr="00000000">
        <w:rPr>
          <w:rFonts w:ascii="Arial" w:cs="Arial" w:eastAsia="Arial" w:hAnsi="Arial"/>
          <w:color w:val="222222"/>
          <w:sz w:val="24"/>
          <w:szCs w:val="24"/>
          <w:rtl w:val="0"/>
        </w:rPr>
        <w:t xml:space="preserve">Le cadre institutionnel ;</w:t>
      </w:r>
    </w:p>
    <w:p w:rsidR="00000000" w:rsidDel="00000000" w:rsidP="00000000" w:rsidRDefault="00000000" w:rsidRPr="00000000" w14:paraId="0000000C">
      <w:pPr>
        <w:numPr>
          <w:ilvl w:val="0"/>
          <w:numId w:val="1"/>
        </w:numPr>
        <w:shd w:fill="ffffff" w:val="clear"/>
        <w:spacing w:after="120" w:line="240" w:lineRule="auto"/>
        <w:ind w:left="300" w:hanging="360"/>
        <w:rPr>
          <w:color w:val="222222"/>
        </w:rPr>
      </w:pPr>
      <w:r w:rsidDel="00000000" w:rsidR="00000000" w:rsidRPr="00000000">
        <w:rPr>
          <w:rFonts w:ascii="Arial" w:cs="Arial" w:eastAsia="Arial" w:hAnsi="Arial"/>
          <w:color w:val="222222"/>
          <w:sz w:val="24"/>
          <w:szCs w:val="24"/>
          <w:rtl w:val="0"/>
        </w:rPr>
        <w:t xml:space="preserve">Les populations ciblées ;</w:t>
      </w:r>
    </w:p>
    <w:p w:rsidR="00000000" w:rsidDel="00000000" w:rsidP="00000000" w:rsidRDefault="00000000" w:rsidRPr="00000000" w14:paraId="0000000D">
      <w:pPr>
        <w:numPr>
          <w:ilvl w:val="0"/>
          <w:numId w:val="1"/>
        </w:numPr>
        <w:shd w:fill="ffffff" w:val="clear"/>
        <w:spacing w:after="120" w:line="240" w:lineRule="auto"/>
        <w:ind w:left="300" w:hanging="360"/>
        <w:rPr>
          <w:color w:val="222222"/>
        </w:rPr>
      </w:pPr>
      <w:r w:rsidDel="00000000" w:rsidR="00000000" w:rsidRPr="00000000">
        <w:rPr>
          <w:rFonts w:ascii="Arial" w:cs="Arial" w:eastAsia="Arial" w:hAnsi="Arial"/>
          <w:color w:val="222222"/>
          <w:sz w:val="24"/>
          <w:szCs w:val="24"/>
          <w:rtl w:val="0"/>
        </w:rPr>
        <w:t xml:space="preserve">Le financement ;</w:t>
      </w:r>
    </w:p>
    <w:p w:rsidR="00000000" w:rsidDel="00000000" w:rsidP="00000000" w:rsidRDefault="00000000" w:rsidRPr="00000000" w14:paraId="0000000E">
      <w:pPr>
        <w:numPr>
          <w:ilvl w:val="0"/>
          <w:numId w:val="1"/>
        </w:numPr>
        <w:shd w:fill="ffffff" w:val="clear"/>
        <w:spacing w:after="120" w:line="240" w:lineRule="auto"/>
        <w:ind w:left="300" w:hanging="360"/>
        <w:rPr>
          <w:color w:val="222222"/>
        </w:rPr>
      </w:pPr>
      <w:r w:rsidDel="00000000" w:rsidR="00000000" w:rsidRPr="00000000">
        <w:rPr>
          <w:rFonts w:ascii="Arial" w:cs="Arial" w:eastAsia="Arial" w:hAnsi="Arial"/>
          <w:color w:val="222222"/>
          <w:sz w:val="24"/>
          <w:szCs w:val="24"/>
          <w:rtl w:val="0"/>
        </w:rPr>
        <w:t xml:space="preserve">Le suivi évaluation.</w:t>
      </w:r>
    </w:p>
    <w:p w:rsidR="00000000" w:rsidDel="00000000" w:rsidP="00000000" w:rsidRDefault="00000000" w:rsidRPr="00000000" w14:paraId="0000000F">
      <w:pPr>
        <w:shd w:fill="ffffff" w:val="clear"/>
        <w:spacing w:after="120" w:line="240" w:lineRule="auto"/>
        <w:rPr>
          <w:rFonts w:ascii="inherit" w:cs="inherit" w:eastAsia="inherit" w:hAnsi="inherit"/>
          <w:b w:val="1"/>
          <w:color w:val="999999"/>
          <w:sz w:val="26"/>
          <w:szCs w:val="26"/>
        </w:rPr>
      </w:pPr>
      <w:r w:rsidDel="00000000" w:rsidR="00000000" w:rsidRPr="00000000">
        <w:rPr>
          <w:rFonts w:ascii="inherit" w:cs="inherit" w:eastAsia="inherit" w:hAnsi="inherit"/>
          <w:b w:val="1"/>
          <w:color w:val="999999"/>
          <w:sz w:val="26"/>
          <w:szCs w:val="26"/>
          <w:rtl w:val="0"/>
        </w:rPr>
        <w:t xml:space="preserve">Galerie photos</w:t>
      </w:r>
    </w:p>
    <w:p w:rsidR="00000000" w:rsidDel="00000000" w:rsidP="00000000" w:rsidRDefault="00000000" w:rsidRPr="00000000" w14:paraId="00000010">
      <w:pPr>
        <w:shd w:fill="ffffff" w:val="clear"/>
        <w:spacing w:after="0" w:line="240" w:lineRule="auto"/>
        <w:rPr>
          <w:rFonts w:ascii="Arial" w:cs="Arial" w:eastAsia="Arial" w:hAnsi="Arial"/>
          <w:color w:val="52bdec"/>
          <w:sz w:val="24"/>
          <w:szCs w:val="24"/>
        </w:rPr>
      </w:pPr>
      <w:r w:rsidDel="00000000" w:rsidR="00000000" w:rsidRPr="00000000">
        <w:fldChar w:fldCharType="begin"/>
        <w:instrText xml:space="preserve"> HYPERLINK "https://www.ipar.sn/IMG/jpg/waspa3.jpg" </w:instrText>
        <w:fldChar w:fldCharType="separate"/>
      </w:r>
      <w:r w:rsidDel="00000000" w:rsidR="00000000" w:rsidRPr="00000000">
        <w:rPr>
          <w:rFonts w:ascii="Arial" w:cs="Arial" w:eastAsia="Arial" w:hAnsi="Arial"/>
          <w:color w:val="52bdec"/>
          <w:sz w:val="24"/>
          <w:szCs w:val="24"/>
        </w:rPr>
        <w:drawing>
          <wp:inline distB="0" distT="0" distL="0" distR="0">
            <wp:extent cx="5734050" cy="3810000"/>
            <wp:effectExtent b="0" l="0" r="0" t="0"/>
            <wp:docPr descr="https://www.ipar.sn/local/cache-gd2/ed/4caa35df7097bfdce2c7635a15cbb3.jpg?1637010358" id="1" name="image1.jpg"/>
            <a:graphic>
              <a:graphicData uri="http://schemas.openxmlformats.org/drawingml/2006/picture">
                <pic:pic>
                  <pic:nvPicPr>
                    <pic:cNvPr descr="https://www.ipar.sn/local/cache-gd2/ed/4caa35df7097bfdce2c7635a15cbb3.jpg?1637010358" id="0" name="image1.jpg"/>
                    <pic:cNvPicPr preferRelativeResize="0"/>
                  </pic:nvPicPr>
                  <pic:blipFill>
                    <a:blip r:embed="rId11"/>
                    <a:srcRect b="0" l="0" r="0" t="0"/>
                    <a:stretch>
                      <a:fillRect/>
                    </a:stretch>
                  </pic:blipFill>
                  <pic:spPr>
                    <a:xfrm>
                      <a:off x="0" y="0"/>
                      <a:ext cx="5734050" cy="3810000"/>
                    </a:xfrm>
                    <a:prstGeom prst="rect"/>
                    <a:ln/>
                  </pic:spPr>
                </pic:pic>
              </a:graphicData>
            </a:graphic>
          </wp:inline>
        </w:drawing>
      </w:r>
      <w:r w:rsidDel="00000000" w:rsidR="00000000" w:rsidRPr="00000000">
        <w:rPr>
          <w:rtl w:val="0"/>
        </w:rPr>
      </w:r>
    </w:p>
    <w:p w:rsidR="00000000" w:rsidDel="00000000" w:rsidP="00000000" w:rsidRDefault="00000000" w:rsidRPr="00000000" w14:paraId="00000011">
      <w:pPr>
        <w:shd w:fill="ffffff" w:val="clear"/>
        <w:spacing w:after="0" w:line="240" w:lineRule="auto"/>
        <w:rPr>
          <w:rFonts w:ascii="Times New Roman" w:cs="Times New Roman" w:eastAsia="Times New Roman" w:hAnsi="Times New Roman"/>
          <w:color w:val="222222"/>
          <w:sz w:val="24"/>
          <w:szCs w:val="24"/>
        </w:rPr>
      </w:pPr>
      <w:r w:rsidDel="00000000" w:rsidR="00000000" w:rsidRPr="00000000">
        <w:fldChar w:fldCharType="end"/>
      </w:r>
      <w:r w:rsidDel="00000000" w:rsidR="00000000" w:rsidRPr="00000000">
        <w:rPr>
          <w:rtl w:val="0"/>
        </w:rPr>
      </w:r>
    </w:p>
    <w:p w:rsidR="00000000" w:rsidDel="00000000" w:rsidP="00000000" w:rsidRDefault="00000000" w:rsidRPr="00000000" w14:paraId="00000012">
      <w:pPr>
        <w:shd w:fill="ffffff" w:val="clear"/>
        <w:spacing w:after="0" w:line="240" w:lineRule="auto"/>
        <w:rPr>
          <w:rFonts w:ascii="Times New Roman" w:cs="Times New Roman" w:eastAsia="Times New Roman" w:hAnsi="Times New Roman"/>
          <w:color w:val="52bdec"/>
          <w:sz w:val="24"/>
          <w:szCs w:val="24"/>
        </w:rPr>
      </w:pPr>
      <w:hyperlink r:id="rId12">
        <w:r w:rsidDel="00000000" w:rsidR="00000000" w:rsidRPr="00000000">
          <w:rPr>
            <w:rFonts w:ascii="Arial" w:cs="Arial" w:eastAsia="Arial" w:hAnsi="Arial"/>
            <w:color w:val="52bdec"/>
            <w:sz w:val="24"/>
            <w:szCs w:val="24"/>
          </w:rPr>
          <w:drawing>
            <wp:inline distB="0" distT="0" distL="0" distR="0">
              <wp:extent cx="5734050" cy="3810000"/>
              <wp:effectExtent b="0" l="0" r="0" t="0"/>
              <wp:docPr descr="https://www.ipar.sn/local/cache-gd2/70/bf32c130c053fff05cd5755e37306f.jpg?1636988329" id="3" name="image2.jpg"/>
              <a:graphic>
                <a:graphicData uri="http://schemas.openxmlformats.org/drawingml/2006/picture">
                  <pic:pic>
                    <pic:nvPicPr>
                      <pic:cNvPr descr="https://www.ipar.sn/local/cache-gd2/70/bf32c130c053fff05cd5755e37306f.jpg?1636988329" id="0" name="image2.jpg"/>
                      <pic:cNvPicPr preferRelativeResize="0"/>
                    </pic:nvPicPr>
                    <pic:blipFill>
                      <a:blip r:embed="rId13"/>
                      <a:srcRect b="0" l="0" r="0" t="0"/>
                      <a:stretch>
                        <a:fillRect/>
                      </a:stretch>
                    </pic:blipFill>
                    <pic:spPr>
                      <a:xfrm>
                        <a:off x="0" y="0"/>
                        <a:ext cx="5734050" cy="3810000"/>
                      </a:xfrm>
                      <a:prstGeom prst="rect"/>
                      <a:ln/>
                    </pic:spPr>
                  </pic:pic>
                </a:graphicData>
              </a:graphic>
            </wp:inline>
          </w:drawing>
        </w:r>
      </w:hyperlink>
      <w:r w:rsidDel="00000000" w:rsidR="00000000" w:rsidRPr="00000000">
        <w:fldChar w:fldCharType="begin"/>
        <w:instrText xml:space="preserve"> HYPERLINK "https://www.ipar.sn/IMG/jpg/waspa2.jpg" </w:instrText>
        <w:fldChar w:fldCharType="separate"/>
      </w:r>
      <w:r w:rsidDel="00000000" w:rsidR="00000000" w:rsidRPr="00000000">
        <w:rPr>
          <w:rtl w:val="0"/>
        </w:rPr>
      </w:r>
    </w:p>
    <w:p w:rsidR="00000000" w:rsidDel="00000000" w:rsidP="00000000" w:rsidRDefault="00000000" w:rsidRPr="00000000" w14:paraId="00000013">
      <w:pPr>
        <w:shd w:fill="ffffff" w:val="clear"/>
        <w:spacing w:after="0" w:line="240" w:lineRule="auto"/>
        <w:rPr>
          <w:rFonts w:ascii="Times New Roman" w:cs="Times New Roman" w:eastAsia="Times New Roman" w:hAnsi="Times New Roman"/>
          <w:color w:val="222222"/>
          <w:sz w:val="24"/>
          <w:szCs w:val="24"/>
        </w:rPr>
      </w:pPr>
      <w:r w:rsidDel="00000000" w:rsidR="00000000" w:rsidRPr="00000000">
        <w:fldChar w:fldCharType="end"/>
      </w:r>
      <w:r w:rsidDel="00000000" w:rsidR="00000000" w:rsidRPr="00000000">
        <w:rPr>
          <w:rtl w:val="0"/>
        </w:rPr>
      </w:r>
    </w:p>
    <w:p w:rsidR="00000000" w:rsidDel="00000000" w:rsidP="00000000" w:rsidRDefault="00000000" w:rsidRPr="00000000" w14:paraId="00000014">
      <w:pPr>
        <w:shd w:fill="ffffff" w:val="clear"/>
        <w:spacing w:after="0" w:line="240" w:lineRule="auto"/>
        <w:rPr>
          <w:rFonts w:ascii="Times New Roman" w:cs="Times New Roman" w:eastAsia="Times New Roman" w:hAnsi="Times New Roman"/>
          <w:color w:val="52bdec"/>
          <w:sz w:val="24"/>
          <w:szCs w:val="24"/>
        </w:rPr>
      </w:pPr>
      <w:hyperlink r:id="rId14">
        <w:r w:rsidDel="00000000" w:rsidR="00000000" w:rsidRPr="00000000">
          <w:rPr>
            <w:rFonts w:ascii="Arial" w:cs="Arial" w:eastAsia="Arial" w:hAnsi="Arial"/>
            <w:color w:val="52bdec"/>
            <w:sz w:val="24"/>
            <w:szCs w:val="24"/>
          </w:rPr>
          <w:drawing>
            <wp:inline distB="0" distT="0" distL="0" distR="0">
              <wp:extent cx="5734050" cy="3810000"/>
              <wp:effectExtent b="0" l="0" r="0" t="0"/>
              <wp:docPr descr="https://www.ipar.sn/local/cache-gd2/47/21a6fe2776a5a9301cf26ef0d54bed.jpg?1637010358" id="2" name="image3.jpg"/>
              <a:graphic>
                <a:graphicData uri="http://schemas.openxmlformats.org/drawingml/2006/picture">
                  <pic:pic>
                    <pic:nvPicPr>
                      <pic:cNvPr descr="https://www.ipar.sn/local/cache-gd2/47/21a6fe2776a5a9301cf26ef0d54bed.jpg?1637010358" id="0" name="image3.jpg"/>
                      <pic:cNvPicPr preferRelativeResize="0"/>
                    </pic:nvPicPr>
                    <pic:blipFill>
                      <a:blip r:embed="rId15"/>
                      <a:srcRect b="0" l="0" r="0" t="0"/>
                      <a:stretch>
                        <a:fillRect/>
                      </a:stretch>
                    </pic:blipFill>
                    <pic:spPr>
                      <a:xfrm>
                        <a:off x="0" y="0"/>
                        <a:ext cx="5734050" cy="3810000"/>
                      </a:xfrm>
                      <a:prstGeom prst="rect"/>
                      <a:ln/>
                    </pic:spPr>
                  </pic:pic>
                </a:graphicData>
              </a:graphic>
            </wp:inline>
          </w:drawing>
        </w:r>
      </w:hyperlink>
      <w:r w:rsidDel="00000000" w:rsidR="00000000" w:rsidRPr="00000000">
        <w:fldChar w:fldCharType="begin"/>
        <w:instrText xml:space="preserve"> HYPERLINK "https://www.ipar.sn/IMG/jpg/waspa1.jpg" </w:instrText>
        <w:fldChar w:fldCharType="separate"/>
      </w:r>
      <w:r w:rsidDel="00000000" w:rsidR="00000000" w:rsidRPr="00000000">
        <w:rPr>
          <w:rtl w:val="0"/>
        </w:rPr>
      </w:r>
    </w:p>
    <w:p w:rsidR="00000000" w:rsidDel="00000000" w:rsidP="00000000" w:rsidRDefault="00000000" w:rsidRPr="00000000" w14:paraId="00000015">
      <w:pPr>
        <w:shd w:fill="ffffff" w:val="clear"/>
        <w:spacing w:after="0" w:line="240" w:lineRule="auto"/>
        <w:rPr>
          <w:rFonts w:ascii="Times New Roman" w:cs="Times New Roman" w:eastAsia="Times New Roman" w:hAnsi="Times New Roman"/>
          <w:color w:val="222222"/>
          <w:sz w:val="24"/>
          <w:szCs w:val="24"/>
        </w:rPr>
      </w:pPr>
      <w:r w:rsidDel="00000000" w:rsidR="00000000" w:rsidRPr="00000000">
        <w:fldChar w:fldCharType="end"/>
      </w:r>
      <w:r w:rsidDel="00000000" w:rsidR="00000000" w:rsidRPr="00000000">
        <w:rPr>
          <w:rtl w:val="0"/>
        </w:rPr>
      </w:r>
    </w:p>
    <w:p w:rsidR="00000000" w:rsidDel="00000000" w:rsidP="00000000" w:rsidRDefault="00000000" w:rsidRPr="00000000" w14:paraId="00000016">
      <w:pPr>
        <w:shd w:fill="ffffff" w:val="clear"/>
        <w:spacing w:after="0" w:line="240" w:lineRule="auto"/>
        <w:rPr>
          <w:rFonts w:ascii="Times New Roman" w:cs="Times New Roman" w:eastAsia="Times New Roman" w:hAnsi="Times New Roman"/>
          <w:color w:val="52bdec"/>
          <w:sz w:val="24"/>
          <w:szCs w:val="24"/>
        </w:rPr>
      </w:pPr>
      <w:hyperlink r:id="rId16">
        <w:r w:rsidDel="00000000" w:rsidR="00000000" w:rsidRPr="00000000">
          <w:rPr>
            <w:rFonts w:ascii="Arial" w:cs="Arial" w:eastAsia="Arial" w:hAnsi="Arial"/>
            <w:color w:val="52bdec"/>
            <w:sz w:val="24"/>
            <w:szCs w:val="24"/>
          </w:rPr>
          <w:drawing>
            <wp:inline distB="0" distT="0" distL="0" distR="0">
              <wp:extent cx="5734050" cy="3810000"/>
              <wp:effectExtent b="0" l="0" r="0" t="0"/>
              <wp:docPr descr="https://www.ipar.sn/local/cache-gd2/ed/4caa35df7097bfdce2c7635a15cbb3.jpg?1637010358" id="5" name="image1.jpg"/>
              <a:graphic>
                <a:graphicData uri="http://schemas.openxmlformats.org/drawingml/2006/picture">
                  <pic:pic>
                    <pic:nvPicPr>
                      <pic:cNvPr descr="https://www.ipar.sn/local/cache-gd2/ed/4caa35df7097bfdce2c7635a15cbb3.jpg?1637010358" id="0" name="image1.jpg"/>
                      <pic:cNvPicPr preferRelativeResize="0"/>
                    </pic:nvPicPr>
                    <pic:blipFill>
                      <a:blip r:embed="rId11"/>
                      <a:srcRect b="0" l="0" r="0" t="0"/>
                      <a:stretch>
                        <a:fillRect/>
                      </a:stretch>
                    </pic:blipFill>
                    <pic:spPr>
                      <a:xfrm>
                        <a:off x="0" y="0"/>
                        <a:ext cx="5734050" cy="3810000"/>
                      </a:xfrm>
                      <a:prstGeom prst="rect"/>
                      <a:ln/>
                    </pic:spPr>
                  </pic:pic>
                </a:graphicData>
              </a:graphic>
            </wp:inline>
          </w:drawing>
        </w:r>
      </w:hyperlink>
      <w:r w:rsidDel="00000000" w:rsidR="00000000" w:rsidRPr="00000000">
        <w:fldChar w:fldCharType="begin"/>
        <w:instrText xml:space="preserve"> HYPERLINK "https://www.ipar.sn/IMG/jpg/waspa3.jpg" </w:instrText>
        <w:fldChar w:fldCharType="separate"/>
      </w:r>
      <w:r w:rsidDel="00000000" w:rsidR="00000000" w:rsidRPr="00000000">
        <w:rPr>
          <w:rtl w:val="0"/>
        </w:rPr>
      </w:r>
    </w:p>
    <w:p w:rsidR="00000000" w:rsidDel="00000000" w:rsidP="00000000" w:rsidRDefault="00000000" w:rsidRPr="00000000" w14:paraId="00000017">
      <w:pPr>
        <w:shd w:fill="ffffff" w:val="clear"/>
        <w:spacing w:after="0" w:line="240" w:lineRule="auto"/>
        <w:rPr>
          <w:rFonts w:ascii="Times New Roman" w:cs="Times New Roman" w:eastAsia="Times New Roman" w:hAnsi="Times New Roman"/>
          <w:color w:val="222222"/>
          <w:sz w:val="24"/>
          <w:szCs w:val="24"/>
        </w:rPr>
      </w:pPr>
      <w:r w:rsidDel="00000000" w:rsidR="00000000" w:rsidRPr="00000000">
        <w:fldChar w:fldCharType="end"/>
      </w:r>
      <w:r w:rsidDel="00000000" w:rsidR="00000000" w:rsidRPr="00000000">
        <w:rPr>
          <w:rtl w:val="0"/>
        </w:rPr>
      </w:r>
    </w:p>
    <w:p w:rsidR="00000000" w:rsidDel="00000000" w:rsidP="00000000" w:rsidRDefault="00000000" w:rsidRPr="00000000" w14:paraId="00000018">
      <w:pPr>
        <w:shd w:fill="ffffff" w:val="clear"/>
        <w:spacing w:after="0" w:line="240" w:lineRule="auto"/>
        <w:rPr>
          <w:rFonts w:ascii="Times New Roman" w:cs="Times New Roman" w:eastAsia="Times New Roman" w:hAnsi="Times New Roman"/>
          <w:color w:val="52bdec"/>
          <w:sz w:val="24"/>
          <w:szCs w:val="24"/>
        </w:rPr>
      </w:pPr>
      <w:hyperlink r:id="rId17">
        <w:r w:rsidDel="00000000" w:rsidR="00000000" w:rsidRPr="00000000">
          <w:rPr>
            <w:rFonts w:ascii="Arial" w:cs="Arial" w:eastAsia="Arial" w:hAnsi="Arial"/>
            <w:color w:val="52bdec"/>
            <w:sz w:val="24"/>
            <w:szCs w:val="24"/>
          </w:rPr>
          <w:drawing>
            <wp:inline distB="0" distT="0" distL="0" distR="0">
              <wp:extent cx="5734050" cy="3810000"/>
              <wp:effectExtent b="0" l="0" r="0" t="0"/>
              <wp:docPr descr="https://www.ipar.sn/local/cache-gd2/70/bf32c130c053fff05cd5755e37306f.jpg?1636988329" id="4" name="image2.jpg"/>
              <a:graphic>
                <a:graphicData uri="http://schemas.openxmlformats.org/drawingml/2006/picture">
                  <pic:pic>
                    <pic:nvPicPr>
                      <pic:cNvPr descr="https://www.ipar.sn/local/cache-gd2/70/bf32c130c053fff05cd5755e37306f.jpg?1636988329" id="0" name="image2.jpg"/>
                      <pic:cNvPicPr preferRelativeResize="0"/>
                    </pic:nvPicPr>
                    <pic:blipFill>
                      <a:blip r:embed="rId13"/>
                      <a:srcRect b="0" l="0" r="0" t="0"/>
                      <a:stretch>
                        <a:fillRect/>
                      </a:stretch>
                    </pic:blipFill>
                    <pic:spPr>
                      <a:xfrm>
                        <a:off x="0" y="0"/>
                        <a:ext cx="5734050" cy="3810000"/>
                      </a:xfrm>
                      <a:prstGeom prst="rect"/>
                      <a:ln/>
                    </pic:spPr>
                  </pic:pic>
                </a:graphicData>
              </a:graphic>
            </wp:inline>
          </w:drawing>
        </w:r>
      </w:hyperlink>
      <w:r w:rsidDel="00000000" w:rsidR="00000000" w:rsidRPr="00000000">
        <w:fldChar w:fldCharType="begin"/>
        <w:instrText xml:space="preserve"> HYPERLINK "https://www.ipar.sn/IMG/jpg/waspa2.jpg" </w:instrText>
        <w:fldChar w:fldCharType="separate"/>
      </w:r>
      <w:r w:rsidDel="00000000" w:rsidR="00000000" w:rsidRPr="00000000">
        <w:rPr>
          <w:rtl w:val="0"/>
        </w:rPr>
      </w:r>
    </w:p>
    <w:p w:rsidR="00000000" w:rsidDel="00000000" w:rsidP="00000000" w:rsidRDefault="00000000" w:rsidRPr="00000000" w14:paraId="00000019">
      <w:pPr>
        <w:shd w:fill="ffffff" w:val="clear"/>
        <w:spacing w:after="0" w:line="240" w:lineRule="auto"/>
        <w:rPr>
          <w:rFonts w:ascii="Times New Roman" w:cs="Times New Roman" w:eastAsia="Times New Roman" w:hAnsi="Times New Roman"/>
          <w:color w:val="222222"/>
          <w:sz w:val="24"/>
          <w:szCs w:val="24"/>
        </w:rPr>
      </w:pPr>
      <w:r w:rsidDel="00000000" w:rsidR="00000000" w:rsidRPr="00000000">
        <w:fldChar w:fldCharType="end"/>
      </w:r>
      <w:r w:rsidDel="00000000" w:rsidR="00000000" w:rsidRPr="00000000">
        <w:rPr>
          <w:rtl w:val="0"/>
        </w:rPr>
      </w:r>
    </w:p>
    <w:p w:rsidR="00000000" w:rsidDel="00000000" w:rsidP="00000000" w:rsidRDefault="00000000" w:rsidRPr="00000000" w14:paraId="0000001A">
      <w:pPr>
        <w:shd w:fill="ffffff" w:val="clear"/>
        <w:spacing w:after="0" w:line="240" w:lineRule="auto"/>
        <w:jc w:val="center"/>
        <w:rPr>
          <w:rFonts w:ascii="Arial" w:cs="Arial" w:eastAsia="Arial" w:hAnsi="Arial"/>
          <w:b w:val="1"/>
          <w:color w:val="666666"/>
          <w:sz w:val="20"/>
          <w:szCs w:val="20"/>
        </w:rPr>
      </w:pPr>
      <w:hyperlink r:id="rId18">
        <w:r w:rsidDel="00000000" w:rsidR="00000000" w:rsidRPr="00000000">
          <w:rPr>
            <w:rFonts w:ascii="Arial" w:cs="Arial" w:eastAsia="Arial" w:hAnsi="Arial"/>
            <w:b w:val="1"/>
            <w:color w:val="52bdec"/>
            <w:sz w:val="20"/>
            <w:szCs w:val="20"/>
            <w:u w:val="single"/>
            <w:shd w:fill="cccccc" w:val="clear"/>
            <w:rtl w:val="0"/>
          </w:rPr>
          <w:t xml:space="preserve">1</w:t>
        </w:r>
      </w:hyperlink>
      <w:r w:rsidDel="00000000" w:rsidR="00000000" w:rsidRPr="00000000">
        <w:rPr>
          <w:rtl w:val="0"/>
        </w:rPr>
      </w:r>
    </w:p>
    <w:p w:rsidR="00000000" w:rsidDel="00000000" w:rsidP="00000000" w:rsidRDefault="00000000" w:rsidRPr="00000000" w14:paraId="0000001B">
      <w:pPr>
        <w:shd w:fill="ffffff" w:val="clear"/>
        <w:spacing w:after="0" w:line="240" w:lineRule="auto"/>
        <w:jc w:val="center"/>
        <w:rPr>
          <w:rFonts w:ascii="Arial" w:cs="Arial" w:eastAsia="Arial" w:hAnsi="Arial"/>
          <w:b w:val="1"/>
          <w:color w:val="666666"/>
          <w:sz w:val="20"/>
          <w:szCs w:val="20"/>
        </w:rPr>
      </w:pPr>
      <w:hyperlink r:id="rId19">
        <w:r w:rsidDel="00000000" w:rsidR="00000000" w:rsidRPr="00000000">
          <w:rPr>
            <w:rFonts w:ascii="Arial" w:cs="Arial" w:eastAsia="Arial" w:hAnsi="Arial"/>
            <w:b w:val="1"/>
            <w:color w:val="52bdec"/>
            <w:sz w:val="20"/>
            <w:szCs w:val="20"/>
            <w:u w:val="single"/>
            <w:shd w:fill="cccccc" w:val="clear"/>
            <w:rtl w:val="0"/>
          </w:rPr>
          <w:t xml:space="preserve">2</w:t>
        </w:r>
      </w:hyperlink>
      <w:r w:rsidDel="00000000" w:rsidR="00000000" w:rsidRPr="00000000">
        <w:rPr>
          <w:rtl w:val="0"/>
        </w:rPr>
      </w:r>
    </w:p>
    <w:p w:rsidR="00000000" w:rsidDel="00000000" w:rsidP="00000000" w:rsidRDefault="00000000" w:rsidRPr="00000000" w14:paraId="0000001C">
      <w:pPr>
        <w:shd w:fill="ffffff" w:val="clear"/>
        <w:spacing w:line="240" w:lineRule="auto"/>
        <w:jc w:val="center"/>
        <w:rPr>
          <w:rFonts w:ascii="Arial" w:cs="Arial" w:eastAsia="Arial" w:hAnsi="Arial"/>
          <w:b w:val="1"/>
          <w:color w:val="666666"/>
          <w:sz w:val="20"/>
          <w:szCs w:val="20"/>
        </w:rPr>
      </w:pPr>
      <w:hyperlink r:id="rId20">
        <w:r w:rsidDel="00000000" w:rsidR="00000000" w:rsidRPr="00000000">
          <w:rPr>
            <w:rFonts w:ascii="Arial" w:cs="Arial" w:eastAsia="Arial" w:hAnsi="Arial"/>
            <w:b w:val="1"/>
            <w:color w:val="52bdec"/>
            <w:sz w:val="20"/>
            <w:szCs w:val="20"/>
            <w:u w:val="single"/>
            <w:shd w:fill="cda01a" w:val="clear"/>
            <w:rtl w:val="0"/>
          </w:rPr>
          <w:t xml:space="preserve">3</w:t>
        </w:r>
      </w:hyperlink>
      <w:r w:rsidDel="00000000" w:rsidR="00000000" w:rsidRPr="00000000">
        <w:rPr>
          <w:rtl w:val="0"/>
        </w:rPr>
      </w:r>
    </w:p>
    <w:p w:rsidR="00000000" w:rsidDel="00000000" w:rsidP="00000000" w:rsidRDefault="00000000" w:rsidRPr="00000000" w14:paraId="0000001D">
      <w:pPr>
        <w:rPr/>
      </w:pPr>
      <w:r w:rsidDel="00000000" w:rsidR="00000000" w:rsidRPr="00000000">
        <w:rPr>
          <w:rtl w:val="0"/>
        </w:rPr>
      </w:r>
    </w:p>
    <w:sectPr>
      <w:pgSz w:h="16838" w:w="11906" w:orient="portrait"/>
      <w:pgMar w:bottom="1417" w:top="1417" w:left="1417" w:right="1417"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Georgia"/>
  <w:font w:name="Arial"/>
  <w:font w:name="inherit"/>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fr-FR"/>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spacing w:line="240" w:lineRule="auto"/>
    </w:pPr>
    <w:rPr>
      <w:rFonts w:ascii="Times New Roman" w:cs="Times New Roman" w:eastAsia="Times New Roman" w:hAnsi="Times New Roman"/>
      <w:b w:val="1"/>
      <w:sz w:val="48"/>
      <w:szCs w:val="48"/>
    </w:rPr>
  </w:style>
  <w:style w:type="paragraph" w:styleId="Heading2">
    <w:name w:val="heading 2"/>
    <w:basedOn w:val="Normal"/>
    <w:next w:val="Normal"/>
    <w:pPr>
      <w:spacing w:line="240" w:lineRule="auto"/>
    </w:pPr>
    <w:rPr>
      <w:rFonts w:ascii="Times New Roman" w:cs="Times New Roman" w:eastAsia="Times New Roman" w:hAnsi="Times New Roman"/>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20" Type="http://schemas.openxmlformats.org/officeDocument/2006/relationships/hyperlink" Target="https://www.ipar.sn/Evaluation-des-politiques-d-assainissement-au-Senegal-l-IPAR-rencontre-la.html" TargetMode="External"/><Relationship Id="rId11" Type="http://schemas.openxmlformats.org/officeDocument/2006/relationships/image" Target="media/image1.jpg"/><Relationship Id="rId10" Type="http://schemas.openxmlformats.org/officeDocument/2006/relationships/hyperlink" Target="https://www.ipar.sn/-Projet-de-recherche-sur-les-politiques-d-assainissement-en-Afrique-de-l-Ouest-.html" TargetMode="External"/><Relationship Id="rId13" Type="http://schemas.openxmlformats.org/officeDocument/2006/relationships/image" Target="media/image2.jpg"/><Relationship Id="rId12" Type="http://schemas.openxmlformats.org/officeDocument/2006/relationships/hyperlink" Target="https://www.ipar.sn/IMG/jpg/waspa2.jpg"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ipar.sn/-Objectifs-de-developpement-durable-ODD-.html" TargetMode="External"/><Relationship Id="rId15" Type="http://schemas.openxmlformats.org/officeDocument/2006/relationships/image" Target="media/image3.jpg"/><Relationship Id="rId14" Type="http://schemas.openxmlformats.org/officeDocument/2006/relationships/hyperlink" Target="https://www.ipar.sn/IMG/jpg/waspa1.jpg" TargetMode="External"/><Relationship Id="rId17" Type="http://schemas.openxmlformats.org/officeDocument/2006/relationships/hyperlink" Target="https://www.ipar.sn/IMG/jpg/waspa2.jpg" TargetMode="External"/><Relationship Id="rId16" Type="http://schemas.openxmlformats.org/officeDocument/2006/relationships/hyperlink" Target="https://www.ipar.sn/IMG/jpg/waspa3.jpg" TargetMode="External"/><Relationship Id="rId5" Type="http://schemas.openxmlformats.org/officeDocument/2006/relationships/styles" Target="styles.xml"/><Relationship Id="rId19" Type="http://schemas.openxmlformats.org/officeDocument/2006/relationships/hyperlink" Target="https://www.ipar.sn/Evaluation-des-politiques-d-assainissement-au-Senegal-l-IPAR-rencontre-la.html" TargetMode="External"/><Relationship Id="rId6" Type="http://schemas.openxmlformats.org/officeDocument/2006/relationships/hyperlink" Target="https://www.ipar.sn/" TargetMode="External"/><Relationship Id="rId18" Type="http://schemas.openxmlformats.org/officeDocument/2006/relationships/hyperlink" Target="https://www.ipar.sn/Evaluation-des-politiques-d-assainissement-au-Senegal-l-IPAR-rencontre-la.html" TargetMode="External"/><Relationship Id="rId7" Type="http://schemas.openxmlformats.org/officeDocument/2006/relationships/hyperlink" Target="https://www.ipar.sn/-Que-faisons-nous-.html" TargetMode="External"/><Relationship Id="rId8" Type="http://schemas.openxmlformats.org/officeDocument/2006/relationships/hyperlink" Target="https://www.ipar.sn/-Recherche-.html"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