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rPr>
          <w:rFonts w:ascii="inherit" w:cs="inherit" w:eastAsia="inherit" w:hAnsi="inherit"/>
          <w:b w:val="1"/>
          <w:color w:val="222222"/>
          <w:sz w:val="36"/>
          <w:szCs w:val="36"/>
        </w:rPr>
      </w:pPr>
      <w:r w:rsidDel="00000000" w:rsidR="00000000" w:rsidRPr="00000000">
        <w:rPr>
          <w:rFonts w:ascii="inherit" w:cs="inherit" w:eastAsia="inherit" w:hAnsi="inherit"/>
          <w:b w:val="1"/>
          <w:color w:val="222222"/>
          <w:sz w:val="36"/>
          <w:szCs w:val="36"/>
          <w:rtl w:val="0"/>
        </w:rPr>
        <w:t xml:space="preserve">Changement climatique : des chercheurs s’imprègnent des cas d’école dans le Diender et les Niayes, au Sénégal</w:t>
      </w:r>
    </w:p>
    <w:p w:rsidR="00000000" w:rsidDel="00000000" w:rsidP="00000000" w:rsidRDefault="00000000" w:rsidRPr="00000000" w14:paraId="00000002">
      <w:pPr>
        <w:shd w:fill="ffffff" w:val="clear"/>
        <w:spacing w:after="120" w:lineRule="auto"/>
        <w:rPr>
          <w:rFonts w:ascii="Source Sans Pro" w:cs="Source Sans Pro" w:eastAsia="Source Sans Pro" w:hAnsi="Source Sans Pro"/>
          <w:color w:val="999999"/>
          <w:sz w:val="20"/>
          <w:szCs w:val="20"/>
        </w:rPr>
      </w:pPr>
      <w:r w:rsidDel="00000000" w:rsidR="00000000" w:rsidRPr="00000000">
        <w:rPr>
          <w:rFonts w:ascii="Source Sans Pro" w:cs="Source Sans Pro" w:eastAsia="Source Sans Pro" w:hAnsi="Source Sans Pro"/>
          <w:color w:val="999999"/>
          <w:sz w:val="20"/>
          <w:szCs w:val="20"/>
          <w:rtl w:val="0"/>
        </w:rPr>
        <w:t xml:space="preserve">Publié le 14 avril 2016</w:t>
      </w:r>
    </w:p>
    <w:p w:rsidR="00000000" w:rsidDel="00000000" w:rsidP="00000000" w:rsidRDefault="00000000" w:rsidRPr="00000000" w14:paraId="00000003">
      <w:pPr>
        <w:shd w:fill="ffffff" w:val="clear"/>
        <w:spacing w:after="240" w:lineRule="auto"/>
        <w:rPr>
          <w:rFonts w:ascii="Source Sans Pro" w:cs="Source Sans Pro" w:eastAsia="Source Sans Pro" w:hAnsi="Source Sans Pro"/>
          <w:color w:val="a08e15"/>
          <w:sz w:val="25"/>
          <w:szCs w:val="25"/>
        </w:rPr>
      </w:pPr>
      <w:r w:rsidDel="00000000" w:rsidR="00000000" w:rsidRPr="00000000">
        <w:rPr>
          <w:rFonts w:ascii="Source Sans Pro" w:cs="Source Sans Pro" w:eastAsia="Source Sans Pro" w:hAnsi="Source Sans Pro"/>
          <w:color w:val="a08e15"/>
          <w:sz w:val="25"/>
          <w:szCs w:val="25"/>
          <w:rtl w:val="0"/>
        </w:rPr>
        <w:t xml:space="preserve">Interview réalisé par ATN / OUEST tv. avec des participants à l’atelier du Projet d’inter comparaison et d’amélioration des modèles agricoles (AgMIP), tenu à Dakar du 22 au 27 février, ont effectué une visite de terrain, jeudi dernier 25 février à Diender, au lac Tanma et au lac Rose. Il s’agissait, pour eux, de s’imprégner des impacts des changements climatiques sur le Sénégal et des réponses apportées par les communautés.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https://www.ipar.sn/Changement-climatique-des-chercheurs-s-impregnent-des-cas-d-ecole-dans-le.html</w:t>
      </w:r>
    </w:p>
    <w:sectPr>
      <w:pgSz w:h="16840" w:w="11900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inherit"/>
  <w:font w:name="Source Sans Pro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fr-S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/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