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Impacts du changement climatique sur l’agriculture (AGMIP)</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25 mai 2014</w:t>
      </w:r>
    </w:p>
    <w:p w:rsidR="00000000" w:rsidDel="00000000" w:rsidP="00000000" w:rsidRDefault="00000000" w:rsidRPr="00000000" w14:paraId="00000003">
      <w:pPr>
        <w:shd w:fill="ffffff" w:val="clear"/>
        <w:spacing w:after="240" w:lineRule="auto"/>
        <w:jc w:val="both"/>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Nous vous proposons en téléchargement les présentations faites lors des rencontres agronomiques de Tampa en Floride (Etats Unis) en novembre 2013 et de l’atelier de Accra (Ghana) sur l’impact du changement climatique sur l’agriculture. Dr Ibrahima Hathie, Directeur de recherche avait réprésenté l’IPAR dans ces différentes rencontres.</w:t>
      </w:r>
    </w:p>
    <w:p w:rsidR="00000000" w:rsidDel="00000000" w:rsidP="00000000" w:rsidRDefault="00000000" w:rsidRPr="00000000" w14:paraId="00000004">
      <w:pPr>
        <w:shd w:fill="ffffff" w:val="clear"/>
        <w:spacing w:after="240" w:lineRule="auto"/>
        <w:jc w:val="both"/>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1- Economic Impacts of Climate change on farmers in Nioro du Rip, Senegal : An integrated assessment</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Background and objectives</w:t>
      </w:r>
    </w:p>
    <w:p w:rsidR="00000000" w:rsidDel="00000000" w:rsidP="00000000" w:rsidRDefault="00000000" w:rsidRPr="00000000" w14:paraId="00000006">
      <w:pPr>
        <w:numPr>
          <w:ilvl w:val="0"/>
          <w:numId w:val="1"/>
        </w:numPr>
        <w:shd w:fill="ffffff" w:val="clear"/>
        <w:ind w:left="720" w:hanging="360"/>
        <w:jc w:val="both"/>
        <w:rPr>
          <w:color w:val="222222"/>
        </w:rPr>
      </w:pPr>
      <w:r w:rsidDel="00000000" w:rsidR="00000000" w:rsidRPr="00000000">
        <w:rPr>
          <w:rFonts w:ascii="Source Sans Pro" w:cs="Source Sans Pro" w:eastAsia="Source Sans Pro" w:hAnsi="Source Sans Pro"/>
          <w:color w:val="222222"/>
          <w:rtl w:val="0"/>
        </w:rPr>
        <w:t xml:space="preserve">Climate change is projected to aggravate the challenges already faced by Sub-Saharan Africa’s (SSA) smallholder farmers.</w:t>
      </w:r>
    </w:p>
    <w:p w:rsidR="00000000" w:rsidDel="00000000" w:rsidP="00000000" w:rsidRDefault="00000000" w:rsidRPr="00000000" w14:paraId="00000007">
      <w:pPr>
        <w:numPr>
          <w:ilvl w:val="0"/>
          <w:numId w:val="1"/>
        </w:numPr>
        <w:shd w:fill="ffffff" w:val="clear"/>
        <w:ind w:left="720" w:hanging="360"/>
        <w:jc w:val="both"/>
        <w:rPr>
          <w:color w:val="222222"/>
        </w:rPr>
      </w:pPr>
      <w:r w:rsidDel="00000000" w:rsidR="00000000" w:rsidRPr="00000000">
        <w:rPr>
          <w:rFonts w:ascii="Source Sans Pro" w:cs="Source Sans Pro" w:eastAsia="Source Sans Pro" w:hAnsi="Source Sans Pro"/>
          <w:color w:val="222222"/>
          <w:rtl w:val="0"/>
        </w:rPr>
        <w:t xml:space="preserve">Changes in rainfall levels and distribution, in addition to a rise in temperature are expected to negatively affect the growing conditions and thus the potential yields of many crops in SSA.</w:t>
      </w:r>
    </w:p>
    <w:p w:rsidR="00000000" w:rsidDel="00000000" w:rsidP="00000000" w:rsidRDefault="00000000" w:rsidRPr="00000000" w14:paraId="00000008">
      <w:pPr>
        <w:numPr>
          <w:ilvl w:val="0"/>
          <w:numId w:val="1"/>
        </w:numPr>
        <w:shd w:fill="ffffff" w:val="clear"/>
        <w:ind w:left="720" w:hanging="360"/>
        <w:jc w:val="both"/>
        <w:rPr>
          <w:color w:val="222222"/>
        </w:rPr>
      </w:pPr>
      <w:r w:rsidDel="00000000" w:rsidR="00000000" w:rsidRPr="00000000">
        <w:rPr>
          <w:rFonts w:ascii="Source Sans Pro" w:cs="Source Sans Pro" w:eastAsia="Source Sans Pro" w:hAnsi="Source Sans Pro"/>
          <w:color w:val="222222"/>
          <w:rtl w:val="0"/>
        </w:rPr>
        <w:t xml:space="preserve">In Senegal, climate change increases the uncertainty of the onset of the rainy season, and the total amount and distribution of the rains (Sene et al., 2006). Recent studies have also suggested possible future decline in rainfall and an increase in air temperature (Funk et al., 2012).</w:t>
      </w:r>
    </w:p>
    <w:p w:rsidR="00000000" w:rsidDel="00000000" w:rsidP="00000000" w:rsidRDefault="00000000" w:rsidRPr="00000000" w14:paraId="00000009">
      <w:pPr>
        <w:numPr>
          <w:ilvl w:val="0"/>
          <w:numId w:val="1"/>
        </w:numPr>
        <w:shd w:fill="ffffff" w:val="clear"/>
        <w:ind w:left="720" w:hanging="360"/>
        <w:jc w:val="both"/>
        <w:rPr>
          <w:color w:val="222222"/>
        </w:rPr>
      </w:pPr>
      <w:r w:rsidDel="00000000" w:rsidR="00000000" w:rsidRPr="00000000">
        <w:rPr>
          <w:rFonts w:ascii="Source Sans Pro" w:cs="Source Sans Pro" w:eastAsia="Source Sans Pro" w:hAnsi="Source Sans Pro"/>
          <w:color w:val="222222"/>
          <w:rtl w:val="0"/>
        </w:rPr>
        <w:t xml:space="preserve">These projected changes in climate and the subsequent impact on yields would certainly aggravate the food security status and poverty levels of smallholders whose livelihoods are dependent on agriculture.</w:t>
      </w:r>
    </w:p>
    <w:p w:rsidR="00000000" w:rsidDel="00000000" w:rsidP="00000000" w:rsidRDefault="00000000" w:rsidRPr="00000000" w14:paraId="0000000A">
      <w:pPr>
        <w:numPr>
          <w:ilvl w:val="0"/>
          <w:numId w:val="1"/>
        </w:numPr>
        <w:shd w:fill="ffffff" w:val="clear"/>
        <w:ind w:left="720" w:hanging="360"/>
        <w:jc w:val="both"/>
        <w:rPr>
          <w:color w:val="222222"/>
        </w:rPr>
      </w:pPr>
      <w:r w:rsidDel="00000000" w:rsidR="00000000" w:rsidRPr="00000000">
        <w:rPr>
          <w:rFonts w:ascii="Source Sans Pro" w:cs="Source Sans Pro" w:eastAsia="Source Sans Pro" w:hAnsi="Source Sans Pro"/>
          <w:color w:val="222222"/>
          <w:rtl w:val="0"/>
        </w:rPr>
        <w:t xml:space="preserve">The objective of this study is to examine these economic impacts of future climate on the livelihood of farm populations in the Nioro area of Senegal.</w:t>
      </w:r>
    </w:p>
    <w:p w:rsidR="00000000" w:rsidDel="00000000" w:rsidP="00000000" w:rsidRDefault="00000000" w:rsidRPr="00000000" w14:paraId="0000000B">
      <w:pPr>
        <w:shd w:fill="ffffff" w:val="clear"/>
        <w:spacing w:after="240" w:lineRule="auto"/>
        <w:jc w:val="both"/>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2- An Integrated Assessment of Climate Change Impact on Crop Production in the Nioro du Rip Basin of Senegal I : Crop Modelling</w:t>
      </w:r>
    </w:p>
    <w:p w:rsidR="00000000" w:rsidDel="00000000" w:rsidP="00000000" w:rsidRDefault="00000000" w:rsidRPr="00000000" w14:paraId="0000000C">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The West African Sub-Saharan region is home to some 300 million people with at least 60% engaged in agricultural activity. In the case of the Nioro basin of Senegal, major crops produced include millet (37%), peanut (53%) and maize (10 %) by area.</w:t>
        <w:br w:type="textWrapping"/>
        <w:t xml:space="preserve">Between 40 to 60% of the GDP derives from agriculture, which is relies largely on natural climate. Climate change and variability pose major threats to agricultural productivity.</w:t>
      </w:r>
    </w:p>
    <w:p w:rsidR="00000000" w:rsidDel="00000000" w:rsidP="00000000" w:rsidRDefault="00000000" w:rsidRPr="00000000" w14:paraId="0000000D">
      <w:pPr>
        <w:shd w:fill="ffffff" w:val="clear"/>
        <w:spacing w:after="240" w:lineRule="auto"/>
        <w:jc w:val="both"/>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3- An Integrated Assessment of Climate Change Impact on West African Agriculture</w:t>
      </w:r>
    </w:p>
    <w:p w:rsidR="00000000" w:rsidDel="00000000" w:rsidP="00000000" w:rsidRDefault="00000000" w:rsidRPr="00000000" w14:paraId="0000000E">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Agronomy Meeting, Tampa, USA November 2013</w:t>
      </w:r>
    </w:p>
    <w:p w:rsidR="00000000" w:rsidDel="00000000" w:rsidP="00000000" w:rsidRDefault="00000000" w:rsidRPr="00000000" w14:paraId="0000000F">
      <w:pPr>
        <w:shd w:fill="ffffff" w:val="clear"/>
        <w:spacing w:after="12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10">
      <w:pPr>
        <w:shd w:fill="ffffff" w:val="clear"/>
        <w:rPr>
          <w:rFonts w:ascii="Source Sans Pro" w:cs="Source Sans Pro" w:eastAsia="Source Sans Pro" w:hAnsi="Source Sans Pro"/>
          <w:color w:val="222222"/>
        </w:rPr>
      </w:pPr>
      <w:hyperlink r:id="rId6">
        <w:r w:rsidDel="00000000" w:rsidR="00000000" w:rsidRPr="00000000">
          <w:rPr>
            <w:rFonts w:ascii="Source Sans Pro" w:cs="Source Sans Pro" w:eastAsia="Source Sans Pro" w:hAnsi="Source Sans Pro"/>
            <w:color w:val="52bdec"/>
            <w:u w:val="single"/>
            <w:rtl w:val="0"/>
          </w:rPr>
          <w:t xml:space="preserve">madina-adiku1-agmip poster powerpointbright_koomson_16oct2013.pdf </w:t>
        </w:r>
      </w:hyperlink>
      <w:hyperlink r:id="rId7">
        <w:r w:rsidDel="00000000" w:rsidR="00000000" w:rsidRPr="00000000">
          <w:rPr>
            <w:rFonts w:ascii="inherit" w:cs="inherit" w:eastAsia="inherit" w:hAnsi="inherit"/>
            <w:color w:val="52bdec"/>
            <w:sz w:val="22"/>
            <w:szCs w:val="22"/>
            <w:u w:val="single"/>
            <w:rtl w:val="0"/>
          </w:rPr>
          <w:t xml:space="preserve">(PDF - 622.9 ko)</w:t>
        </w:r>
      </w:hyperlink>
      <w:r w:rsidDel="00000000" w:rsidR="00000000" w:rsidRPr="00000000">
        <w:rPr>
          <w:rtl w:val="0"/>
        </w:rPr>
      </w:r>
    </w:p>
    <w:p w:rsidR="00000000" w:rsidDel="00000000" w:rsidP="00000000" w:rsidRDefault="00000000" w:rsidRPr="00000000" w14:paraId="00000011">
      <w:pPr>
        <w:shd w:fill="ffffff" w:val="clear"/>
        <w:rPr>
          <w:rFonts w:ascii="Source Sans Pro" w:cs="Source Sans Pro" w:eastAsia="Source Sans Pro" w:hAnsi="Source Sans Pro"/>
          <w:color w:val="222222"/>
        </w:rPr>
      </w:pPr>
      <w:hyperlink r:id="rId8">
        <w:r w:rsidDel="00000000" w:rsidR="00000000" w:rsidRPr="00000000">
          <w:rPr>
            <w:rFonts w:ascii="Source Sans Pro" w:cs="Source Sans Pro" w:eastAsia="Source Sans Pro" w:hAnsi="Source Sans Pro"/>
            <w:color w:val="52bdec"/>
            <w:u w:val="single"/>
            <w:rtl w:val="0"/>
          </w:rPr>
          <w:t xml:space="preserve">hathie-agmip poster powerpoint_bright_koomson_dilys 1.pdf </w:t>
        </w:r>
      </w:hyperlink>
      <w:hyperlink r:id="rId9">
        <w:r w:rsidDel="00000000" w:rsidR="00000000" w:rsidRPr="00000000">
          <w:rPr>
            <w:rFonts w:ascii="inherit" w:cs="inherit" w:eastAsia="inherit" w:hAnsi="inherit"/>
            <w:color w:val="52bdec"/>
            <w:sz w:val="22"/>
            <w:szCs w:val="22"/>
            <w:u w:val="single"/>
            <w:rtl w:val="0"/>
          </w:rPr>
          <w:t xml:space="preserve">(PDF - 256.8 ko)</w:t>
        </w:r>
      </w:hyperlink>
      <w:r w:rsidDel="00000000" w:rsidR="00000000" w:rsidRPr="00000000">
        <w:rPr>
          <w:rtl w:val="0"/>
        </w:rPr>
      </w:r>
    </w:p>
    <w:p w:rsidR="00000000" w:rsidDel="00000000" w:rsidP="00000000" w:rsidRDefault="00000000" w:rsidRPr="00000000" w14:paraId="00000012">
      <w:pPr>
        <w:shd w:fill="ffffff" w:val="clear"/>
        <w:rPr>
          <w:rFonts w:ascii="Source Sans Pro" w:cs="Source Sans Pro" w:eastAsia="Source Sans Pro" w:hAnsi="Source Sans Pro"/>
          <w:color w:val="222222"/>
        </w:rPr>
      </w:pPr>
      <w:hyperlink r:id="rId10">
        <w:r w:rsidDel="00000000" w:rsidR="00000000" w:rsidRPr="00000000">
          <w:rPr>
            <w:rFonts w:ascii="Source Sans Pro" w:cs="Source Sans Pro" w:eastAsia="Source Sans Pro" w:hAnsi="Source Sans Pro"/>
            <w:color w:val="52bdec"/>
            <w:u w:val="single"/>
            <w:rtl w:val="0"/>
          </w:rPr>
          <w:t xml:space="preserve">adiku-talk at tampa asa 2013.pdf </w:t>
        </w:r>
      </w:hyperlink>
      <w:hyperlink r:id="rId11">
        <w:r w:rsidDel="00000000" w:rsidR="00000000" w:rsidRPr="00000000">
          <w:rPr>
            <w:rFonts w:ascii="inherit" w:cs="inherit" w:eastAsia="inherit" w:hAnsi="inherit"/>
            <w:color w:val="52bdec"/>
            <w:sz w:val="22"/>
            <w:szCs w:val="22"/>
            <w:u w:val="single"/>
            <w:rtl w:val="0"/>
          </w:rPr>
          <w:t xml:space="preserve">(PDF - 1.3 Mo)</w:t>
        </w:r>
      </w:hyperlink>
      <w:r w:rsidDel="00000000" w:rsidR="00000000" w:rsidRPr="00000000">
        <w:rPr>
          <w:rtl w:val="0"/>
        </w:rPr>
      </w:r>
    </w:p>
    <w:p w:rsidR="00000000" w:rsidDel="00000000" w:rsidP="00000000" w:rsidRDefault="00000000" w:rsidRPr="00000000" w14:paraId="00000013">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14">
      <w:pPr>
        <w:numPr>
          <w:ilvl w:val="0"/>
          <w:numId w:val="2"/>
        </w:numPr>
        <w:shd w:fill="ffffff" w:val="clear"/>
        <w:ind w:left="720" w:hanging="360"/>
        <w:rPr>
          <w:color w:val="222222"/>
        </w:rPr>
      </w:pPr>
      <w:hyperlink r:id="rId12">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 name="image2.jpg"/>
              <a:graphic>
                <a:graphicData uri="http://schemas.openxmlformats.org/drawingml/2006/picture">
                  <pic:pic>
                    <pic:nvPicPr>
                      <pic:cNvPr id="0" name="image2.jpg"/>
                      <pic:cNvPicPr preferRelativeResize="0"/>
                    </pic:nvPicPr>
                    <pic:blipFill>
                      <a:blip r:embed="rId13"/>
                      <a:srcRect b="0" l="0" r="0" t="0"/>
                      <a:stretch>
                        <a:fillRect/>
                      </a:stretch>
                    </pic:blipFill>
                    <pic:spPr>
                      <a:xfrm>
                        <a:off x="0" y="0"/>
                        <a:ext cx="1524000" cy="889000"/>
                      </a:xfrm>
                      <a:prstGeom prst="rect"/>
                      <a:ln/>
                    </pic:spPr>
                  </pic:pic>
                </a:graphicData>
              </a:graphic>
            </wp:inline>
          </w:drawing>
        </w:r>
      </w:hyperlink>
      <w:hyperlink r:id="rId14">
        <w:r w:rsidDel="00000000" w:rsidR="00000000" w:rsidRPr="00000000">
          <w:rPr>
            <w:rFonts w:ascii="Source Sans Pro" w:cs="Source Sans Pro" w:eastAsia="Source Sans Pro" w:hAnsi="Source Sans Pro"/>
            <w:color w:val="52bdec"/>
            <w:u w:val="single"/>
            <w:rtl w:val="0"/>
          </w:rPr>
          <w:t xml:space="preserve">Agricultural Model Intercomparison Improvement Project (AgMIP)</w:t>
        </w:r>
      </w:hyperlink>
      <w:r w:rsidDel="00000000" w:rsidR="00000000" w:rsidRPr="00000000">
        <w:rPr>
          <w:rtl w:val="0"/>
        </w:rPr>
      </w:r>
    </w:p>
    <w:p w:rsidR="00000000" w:rsidDel="00000000" w:rsidP="00000000" w:rsidRDefault="00000000" w:rsidRPr="00000000" w14:paraId="00000015">
      <w:pPr>
        <w:numPr>
          <w:ilvl w:val="0"/>
          <w:numId w:val="2"/>
        </w:numPr>
        <w:shd w:fill="ffffff" w:val="clear"/>
        <w:ind w:left="720" w:hanging="360"/>
        <w:rPr>
          <w:color w:val="222222"/>
        </w:rPr>
      </w:pPr>
      <w:hyperlink r:id="rId15">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2" name="image1.jpg"/>
              <a:graphic>
                <a:graphicData uri="http://schemas.openxmlformats.org/drawingml/2006/picture">
                  <pic:pic>
                    <pic:nvPicPr>
                      <pic:cNvPr id="0" name="image1.jpg"/>
                      <pic:cNvPicPr preferRelativeResize="0"/>
                    </pic:nvPicPr>
                    <pic:blipFill>
                      <a:blip r:embed="rId16"/>
                      <a:srcRect b="0" l="0" r="0" t="0"/>
                      <a:stretch>
                        <a:fillRect/>
                      </a:stretch>
                    </pic:blipFill>
                    <pic:spPr>
                      <a:xfrm>
                        <a:off x="0" y="0"/>
                        <a:ext cx="1524000" cy="889000"/>
                      </a:xfrm>
                      <a:prstGeom prst="rect"/>
                      <a:ln/>
                    </pic:spPr>
                  </pic:pic>
                </a:graphicData>
              </a:graphic>
            </wp:inline>
          </w:drawing>
        </w:r>
      </w:hyperlink>
      <w:hyperlink r:id="rId17">
        <w:r w:rsidDel="00000000" w:rsidR="00000000" w:rsidRPr="00000000">
          <w:rPr>
            <w:rFonts w:ascii="Source Sans Pro" w:cs="Source Sans Pro" w:eastAsia="Source Sans Pro" w:hAnsi="Source Sans Pro"/>
            <w:color w:val="52bdec"/>
            <w:u w:val="single"/>
            <w:rtl w:val="0"/>
          </w:rPr>
          <w:t xml:space="preserve">Information et partage sur le projet AgMIP-CLARE aux parties prenantes au Sénégal</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ipar.sn/spip.php?action=telecharger&amp;arg=405" TargetMode="External"/><Relationship Id="rId10" Type="http://schemas.openxmlformats.org/officeDocument/2006/relationships/hyperlink" Target="https://www.ipar.sn/spip.php?action=telecharger&amp;arg=405" TargetMode="External"/><Relationship Id="rId13" Type="http://schemas.openxmlformats.org/officeDocument/2006/relationships/image" Target="media/image2.jpg"/><Relationship Id="rId12" Type="http://schemas.openxmlformats.org/officeDocument/2006/relationships/hyperlink" Target="https://www.ipar.sn/Agricultural-Model-Intercomparison-Improvement-Project-AgMIP.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spip.php?action=telecharger&amp;arg=403" TargetMode="External"/><Relationship Id="rId15" Type="http://schemas.openxmlformats.org/officeDocument/2006/relationships/hyperlink" Target="https://www.ipar.sn/Information-et-partage-sur-le-projet-AgMIP-CLARE-aux-parties-prenantes-au.html" TargetMode="External"/><Relationship Id="rId14" Type="http://schemas.openxmlformats.org/officeDocument/2006/relationships/hyperlink" Target="https://www.ipar.sn/Agricultural-Model-Intercomparison-Improvement-Project-AgMIP.html" TargetMode="External"/><Relationship Id="rId17" Type="http://schemas.openxmlformats.org/officeDocument/2006/relationships/hyperlink" Target="https://www.ipar.sn/Information-et-partage-sur-le-projet-AgMIP-CLARE-aux-parties-prenantes-au.html" TargetMode="External"/><Relationship Id="rId16" Type="http://schemas.openxmlformats.org/officeDocument/2006/relationships/image" Target="media/image1.jpg"/><Relationship Id="rId5" Type="http://schemas.openxmlformats.org/officeDocument/2006/relationships/styles" Target="styles.xml"/><Relationship Id="rId6" Type="http://schemas.openxmlformats.org/officeDocument/2006/relationships/hyperlink" Target="https://www.ipar.sn/spip.php?action=telecharger&amp;arg=404" TargetMode="External"/><Relationship Id="rId7" Type="http://schemas.openxmlformats.org/officeDocument/2006/relationships/hyperlink" Target="https://www.ipar.sn/spip.php?action=telecharger&amp;arg=404" TargetMode="External"/><Relationship Id="rId8" Type="http://schemas.openxmlformats.org/officeDocument/2006/relationships/hyperlink" Target="https://www.ipar.sn/spip.php?action=telecharger&amp;arg=403"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