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Covid-19 et programme d’aide alimentaire d’urgence de l’État du Sénégal : Caractérisation et effets sur les ménages bénéficiaires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30 avril 2022</w:t>
      </w:r>
    </w:p>
    <w:p w:rsidR="00000000" w:rsidDel="00000000" w:rsidP="00000000" w:rsidRDefault="00000000" w:rsidRPr="00000000" w14:paraId="00000003">
      <w:pPr>
        <w:shd w:fill="ffffff" w:val="clear"/>
        <w:spacing w:after="24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En plus de son impact immédiat sur la santé, la Covid-19 a eu des répercussions</w:t>
        <w:br w:type="textWrapping"/>
        <w:t xml:space="preserve">économiques et sociales importantes à cause des mesures de restriction. Afin</w:t>
        <w:br w:type="textWrapping"/>
        <w:t xml:space="preserve">d’atténuer ses effets négatifs sur le niveau de vie des ménages, l’État du Sénégal</w:t>
        <w:br w:type="textWrapping"/>
        <w:t xml:space="preserve">a octroyé 69 milliards de F CFA à la distribution de kits alimentaires composés</w:t>
        <w:br w:type="textWrapping"/>
        <w:t xml:space="preserve">de 100 kg de riz, 10 kg de sucre, 10 kg de pâtes alimentaires, 10 litres d’huile et</w:t>
        <w:br w:type="textWrapping"/>
        <w:t xml:space="preserve">18 barres de savon, à plus d’un million de ménages sélectionnés dans la couche</w:t>
        <w:br w:type="textWrapping"/>
        <w:t xml:space="preserve">sociale la plus démunie. D’une part, cette étude a pour objectif de caractériser ce</w:t>
        <w:br w:type="textWrapping"/>
        <w:t xml:space="preserve">programme, du ciblage à la distribution en passant par le contenu des kits. D’autre</w:t>
        <w:br w:type="textWrapping"/>
        <w:t xml:space="preserve">part, nous analysons ses effets sur les situations alimentaire, sociale et économique</w:t>
        <w:br w:type="textWrapping"/>
        <w:t xml:space="preserve">des ménages bénéficiaires. Pour ce faire, nous utilisons principalement les données</w:t>
        <w:br w:type="textWrapping"/>
        <w:t xml:space="preserve">collectées dans le cadre de l’Enquête nationale sur les Effets des Kits Alimentaires</w:t>
        <w:br w:type="textWrapping"/>
        <w:t xml:space="preserve">de l’État sur les Ménages (ENEKAM), conduite par l’Initiative Prospective Agricole</w:t>
        <w:br w:type="textWrapping"/>
        <w:t xml:space="preserve">et Rurale (IPAR) auprès de 4500 ménages vulnérables bénéficiaires et non</w:t>
        <w:br w:type="textWrapping"/>
        <w:t xml:space="preserve">bénéficiaires. L’enquête est représentative du Sénégal et permet de faire une</w:t>
        <w:br w:type="textWrapping"/>
        <w:t xml:space="preserve">analyse par région et milieu de résidence (urbain et rural). Les résultats montrent</w:t>
        <w:br w:type="textWrapping"/>
        <w:t xml:space="preserve">globalement une satisfaction des ménages bénéficiaires du programme d’aide</w:t>
        <w:br w:type="textWrapping"/>
        <w:t xml:space="preserve">alimentaire de l’État. En effet, les ménages déclarent que le kit reçu a amélioré leur</w:t>
        <w:br w:type="textWrapping"/>
        <w:t xml:space="preserve">régime alimentaire pour la quantité (69,2%), la qualité (87,8%) et le nombre de repas (52%).</w:t>
        <w:br w:type="textWrapping"/>
        <w:t xml:space="preserve">Cependant, certains manquements ont été soulignés. En ce qui concerne le</w:t>
        <w:br w:type="textWrapping"/>
        <w:t xml:space="preserve">ciblage, les ménages insistent sur l’identification stricte des ménages vulnérables,</w:t>
        <w:br w:type="textWrapping"/>
        <w:t xml:space="preserve">la transparence, une meilleure gestion et une plus large couverture dans le ciblage.</w:t>
        <w:br w:type="textWrapping"/>
        <w:t xml:space="preserve">De plus, les frais de transport requis par la récupération des kits poussent 70% des</w:t>
        <w:br w:type="textWrapping"/>
        <w:t xml:space="preserve">bénéficiaires à souligner la nécessité de rapprocher les sites de distribution des</w:t>
        <w:br w:type="textWrapping"/>
        <w:t xml:space="preserve">quartiers, surtout en zone rurale. En outre, même s’ils déclarent majoritairement que</w:t>
        <w:br w:type="textWrapping"/>
        <w:t xml:space="preserve">le kit correspond à leurs besoins, les ménages ont émis le souhait de recevoir des</w:t>
        <w:br w:type="textWrapping"/>
        <w:t xml:space="preserve">quantités plus importantes et d’autres biens alimentaires comme le lait en poudre.</w:t>
        <w:br w:type="textWrapping"/>
        <w:t xml:space="preserve">Enfin, soulignons que la consommation est la principale utilisation faite du panier</w:t>
        <w:br w:type="textWrapping"/>
        <w:t xml:space="preserve">reçu par les ménages, avec une durée maximale d’utilisation de 2 mois.</w:t>
      </w:r>
    </w:p>
    <w:p w:rsidR="00000000" w:rsidDel="00000000" w:rsidP="00000000" w:rsidRDefault="00000000" w:rsidRPr="00000000" w14:paraId="00000004">
      <w:pPr>
        <w:shd w:fill="ffffff" w:val="clear"/>
        <w:spacing w:after="120" w:line="24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rPr>
          <w:rFonts w:ascii="Arial" w:cs="Arial" w:eastAsia="Arial" w:hAnsi="Arial"/>
          <w:color w:val="222222"/>
          <w:sz w:val="24"/>
          <w:szCs w:val="24"/>
        </w:rPr>
      </w:pPr>
      <w:hyperlink r:id="rId6">
        <w:r w:rsidDel="00000000" w:rsidR="00000000" w:rsidRPr="00000000">
          <w:rPr>
            <w:rFonts w:ascii="Arial" w:cs="Arial" w:eastAsia="Arial" w:hAnsi="Arial"/>
            <w:color w:val="52bdec"/>
            <w:sz w:val="24"/>
            <w:szCs w:val="24"/>
            <w:u w:val="single"/>
            <w:rtl w:val="0"/>
          </w:rPr>
          <w:t xml:space="preserve">Covid-19 et programme d’aide alimentaire d’urgence de l’État du Sénégal : Caractérisation et effets sur les ménages bénéficiaires </w:t>
        </w:r>
      </w:hyperlink>
      <w:hyperlink r:id="rId7">
        <w:r w:rsidDel="00000000" w:rsidR="00000000" w:rsidRPr="00000000">
          <w:rPr>
            <w:rFonts w:ascii="inherit" w:cs="inherit" w:eastAsia="inherit" w:hAnsi="inherit"/>
            <w:color w:val="52bdec"/>
            <w:u w:val="single"/>
            <w:rtl w:val="0"/>
          </w:rPr>
          <w:t xml:space="preserve">(PDF - 8.1 Mo)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spip.php?action=telecharger&amp;arg=5019" TargetMode="External"/><Relationship Id="rId7" Type="http://schemas.openxmlformats.org/officeDocument/2006/relationships/hyperlink" Target="https://www.ipar.sn/spip.php?action=telecharger&amp;arg=5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