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3° session - Ecole chercheurs sur les marchés fonciers au Sénégal et en Afrique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12 mai 2022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a08e15"/>
          <w:sz w:val="25"/>
          <w:szCs w:val="25"/>
        </w:rPr>
      </w:pP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rtl w:val="0"/>
        </w:rPr>
        <w:t xml:space="preserve">Cette troisième session en ligne est consacrée aux enjeux méthodologiques de conception et de mise en œuvre d’un projet de recherche sur les marchés fonciers ruraux.</w:t>
      </w:r>
    </w:p>
    <w:p w:rsidR="00000000" w:rsidDel="00000000" w:rsidP="00000000" w:rsidRDefault="00000000" w:rsidRPr="00000000" w14:paraId="00000004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Proposée par le Pôle foncier, IPAR et l’Université Gaston Berger de Saint-Louis, avec le soutien du CTFD, cette école-chercheurs vise à renforcer les capacités de recherche sur les transactions foncières et les marchés fonciers, au Sénégal et plus largement en Afrique subsaharienne.</w:t>
      </w:r>
    </w:p>
    <w:p w:rsidR="00000000" w:rsidDel="00000000" w:rsidP="00000000" w:rsidRDefault="00000000" w:rsidRPr="00000000" w14:paraId="00000005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Cette session peut être suivie en ligne (voir lien dans le programme) ou en présentiel dans les bureaux d’IPAR à Dakar et à l’UGB à Saint-Louis.</w:t>
      </w:r>
    </w:p>
    <w:p w:rsidR="00000000" w:rsidDel="00000000" w:rsidP="00000000" w:rsidRDefault="00000000" w:rsidRPr="00000000" w14:paraId="00000006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Lien : </w:t>
      </w:r>
      <w:hyperlink r:id="rId6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Accès en Ligne</w:t>
        </w:r>
      </w:hyperlink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 - </w:t>
      </w:r>
      <w:hyperlink r:id="rId7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https://cutt.ly/RHRMTch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</w:rPr>
        <w:drawing>
          <wp:inline distB="0" distT="0" distL="0" distR="0">
            <wp:extent cx="4446905" cy="8893810"/>
            <wp:effectExtent b="0" l="0" r="0" t="0"/>
            <wp:docPr id="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46905" cy="88938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6"/>
          <w:szCs w:val="36"/>
          <w:rtl w:val="0"/>
        </w:rPr>
        <w:t xml:space="preserve">Lire aussi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9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3" name="image4.jpg"/>
              <a:graphic>
                <a:graphicData uri="http://schemas.openxmlformats.org/drawingml/2006/picture">
                  <pic:pic>
                    <pic:nvPicPr>
                      <pic:cNvPr id="0" name="image4.jpg"/>
                      <pic:cNvPicPr preferRelativeResize="0"/>
                    </pic:nvPicPr>
                    <pic:blipFill>
                      <a:blip r:embed="rId1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1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Ecole chercheurs sur Foncier : Un partenariat IPAR-UGB et Pole foncier sur les transactions et marchés fonciers ruraux au Sénégal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2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2" name="image1.jpg"/>
              <a:graphic>
                <a:graphicData uri="http://schemas.openxmlformats.org/drawingml/2006/picture">
                  <pic:pic>
                    <pic:nvPicPr>
                      <pic:cNvPr id="0" name="image1.jpg"/>
                      <pic:cNvPicPr preferRelativeResize="0"/>
                    </pic:nvPicPr>
                    <pic:blipFill>
                      <a:blip r:embed="rId1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4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Ecole chercheur sur le foncier : session de terrain à Saint Louis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5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5" name="image2.jpg"/>
              <a:graphic>
                <a:graphicData uri="http://schemas.openxmlformats.org/drawingml/2006/picture">
                  <pic:pic>
                    <pic:nvPicPr>
                      <pic:cNvPr id="0" name="image2.jpg"/>
                      <pic:cNvPicPr preferRelativeResize="0"/>
                    </pic:nvPicPr>
                    <pic:blipFill>
                      <a:blip r:embed="rId1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7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Ecole chercheurs sur les transactions foncières : les étudiants-chercheurs initiés à la méthodologie de recherche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8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4" name="image3.jpg"/>
              <a:graphic>
                <a:graphicData uri="http://schemas.openxmlformats.org/drawingml/2006/picture">
                  <pic:pic>
                    <pic:nvPicPr>
                      <pic:cNvPr id="0" name="image3.jpg"/>
                      <pic:cNvPicPr preferRelativeResize="0"/>
                    </pic:nvPicPr>
                    <pic:blipFill>
                      <a:blip r:embed="rId19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0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Étude exploratoire sur les transactions et les marchés fonciers en zone péri urbaine autour de 5 villages de la commune de Ndiebene Gandiol.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inherit"/>
  <w:font w:name="Noto Sans Symbols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ipar.sn/Etude-exploratoire-sur-les-transactions-et-les-marches-fonciers-en-zone-peri.html" TargetMode="External"/><Relationship Id="rId11" Type="http://schemas.openxmlformats.org/officeDocument/2006/relationships/hyperlink" Target="https://www.ipar.sn/Ecole-chercheurs-sur-Foncier-Un-partenariat-IPAR-UGB-et-Pole-foncier-sur-les.html" TargetMode="External"/><Relationship Id="rId10" Type="http://schemas.openxmlformats.org/officeDocument/2006/relationships/image" Target="media/image4.jpg"/><Relationship Id="rId13" Type="http://schemas.openxmlformats.org/officeDocument/2006/relationships/image" Target="media/image1.jpg"/><Relationship Id="rId12" Type="http://schemas.openxmlformats.org/officeDocument/2006/relationships/hyperlink" Target="https://www.ipar.sn/Ecole-chercheur-sur-le-foncier-session-de-terrain-a-Saint-Louis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par.sn/Ecole-chercheurs-sur-Foncier-Un-partenariat-IPAR-UGB-et-Pole-foncier-sur-les.html" TargetMode="External"/><Relationship Id="rId15" Type="http://schemas.openxmlformats.org/officeDocument/2006/relationships/hyperlink" Target="https://www.ipar.sn/Ecole-chercheurs-sur-les-transactions-foncieres-les-etudiants-chercheurs.html" TargetMode="External"/><Relationship Id="rId14" Type="http://schemas.openxmlformats.org/officeDocument/2006/relationships/hyperlink" Target="https://www.ipar.sn/Ecole-chercheur-sur-le-foncier-session-de-terrain-a-Saint-Louis.html" TargetMode="External"/><Relationship Id="rId17" Type="http://schemas.openxmlformats.org/officeDocument/2006/relationships/hyperlink" Target="https://www.ipar.sn/Ecole-chercheurs-sur-les-transactions-foncieres-les-etudiants-chercheurs.html" TargetMode="External"/><Relationship Id="rId16" Type="http://schemas.openxmlformats.org/officeDocument/2006/relationships/image" Target="media/image2.jpg"/><Relationship Id="rId5" Type="http://schemas.openxmlformats.org/officeDocument/2006/relationships/styles" Target="styles.xml"/><Relationship Id="rId19" Type="http://schemas.openxmlformats.org/officeDocument/2006/relationships/image" Target="media/image3.jpg"/><Relationship Id="rId6" Type="http://schemas.openxmlformats.org/officeDocument/2006/relationships/hyperlink" Target="https://cutt.ly/RHRMTch" TargetMode="External"/><Relationship Id="rId18" Type="http://schemas.openxmlformats.org/officeDocument/2006/relationships/hyperlink" Target="https://www.ipar.sn/Etude-exploratoire-sur-les-transactions-et-les-marches-fonciers-en-zone-peri.html" TargetMode="External"/><Relationship Id="rId7" Type="http://schemas.openxmlformats.org/officeDocument/2006/relationships/hyperlink" Target="https://cutt.ly/RHRMTch" TargetMode="External"/><Relationship Id="rId8" Type="http://schemas.openxmlformats.org/officeDocument/2006/relationships/image" Target="media/image5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