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Appel à candidatures « école-chercheurs foncier » Thème : Etudier et comprendre les transactions foncières en milieu rural au Sénégal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21 janvier 2022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L’IPAR, en partenariat avec le Pôle Foncier de Montpellier et les universités du Sénégal lance un appel à candidatures pour une « école-chercheurs » sur le thème : Etudier et comprendre les transactions foncières en milieu rural au Sénégal</w:t>
      </w:r>
    </w:p>
    <w:p w:rsidR="00000000" w:rsidDel="00000000" w:rsidP="00000000" w:rsidRDefault="00000000" w:rsidRPr="00000000" w14:paraId="00000004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52bdec"/>
        </w:rPr>
        <w:drawing>
          <wp:inline distB="0" distT="0" distL="0" distR="0">
            <wp:extent cx="5756910" cy="3242945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429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La proposition « d’école-chercheurs » a pour objectif général de favoriser le développement de recherches approfondies sur les transactions et les marchés fonciers ruraux et péri-urbains au Sénégal. Pour cela, son objectif spécifique est de renforcer les capacités sénégalaises - individuelles et collectives - de recherche et de formation sur ce sujet, en mobilisant les acquis de la recherche dans la sous-région, en termes de méthodes et de résultats. Reposant sur une approche de développement de compétences, elle s’adresse à la fois à des binômes doctorant/encadrant engagés sur le sujet, à des enseignants chercheurs individuels des principales universités et centres de recherche sénégalais, et à des acteurs de la société civile engagés sur ces questions. Elle est ouverte à des chercheurs de la sous-région.</w:t>
      </w:r>
    </w:p>
    <w:p w:rsidR="00000000" w:rsidDel="00000000" w:rsidP="00000000" w:rsidRDefault="00000000" w:rsidRPr="00000000" w14:paraId="00000006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Cette école-chercheur prend la forme d’une session de formation, à la fois théorique et pratique (voir détails ci-dessous), sur les transactions et les marchés fonciers ruraux en Afrique de l’ouest. Elle s’accompagne de bourses de recherche de 3 mois dont 2 sur le terrain pour les doctorants participants à la formation, pour leur permettre de réaliser une étude spécifique sur la question des transactions foncières marchandes sur leur site d’étude et ainsi mettre en pratique leurs acquis tout en contribuant à développer la connaissance.</w:t>
      </w:r>
    </w:p>
    <w:p w:rsidR="00000000" w:rsidDel="00000000" w:rsidP="00000000" w:rsidRDefault="00000000" w:rsidRPr="00000000" w14:paraId="00000007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La formation sera animée par l’IPAR et des chercheurs du Pôle foncier, avec l’appui de chercheurs de la sous-région. Elle verra la participation d’une vingtaine de chercheurs, enseignants chercheurs, doctorants, acteurs du foncier sénégalais, en présentiel à </w:t>
      </w:r>
      <w:r w:rsidDel="00000000" w:rsidR="00000000" w:rsidRPr="00000000">
        <w:rPr>
          <w:rFonts w:ascii="inherit" w:cs="inherit" w:eastAsia="inherit" w:hAnsi="inherit"/>
          <w:b w:val="1"/>
          <w:color w:val="222222"/>
          <w:rtl w:val="0"/>
        </w:rPr>
        <w:t xml:space="preserve">Saint-Louis du 8-15 mars 2022</w:t>
      </w: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, et d’acteurs de la sous-région en distanciel.</w:t>
      </w:r>
    </w:p>
    <w:p w:rsidR="00000000" w:rsidDel="00000000" w:rsidP="00000000" w:rsidRDefault="00000000" w:rsidRPr="00000000" w14:paraId="00000008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Les participants seront sélectionnés sur la base d’un dossier de candidature, à envoyer à </w:t>
      </w: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ipar@ipar.sn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 avec en copie </w:t>
      </w:r>
      <w:hyperlink r:id="rId8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coba@ipar.sn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, </w:t>
      </w: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kaibrahima11@gmail.com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, </w:t>
      </w:r>
      <w:hyperlink r:id="rId1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ndiayemameyande@gmail.com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, </w:t>
      </w:r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philippe.lavignedelville@ird.fr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 avant le </w:t>
      </w:r>
      <w:r w:rsidDel="00000000" w:rsidR="00000000" w:rsidRPr="00000000">
        <w:rPr>
          <w:rFonts w:ascii="inherit" w:cs="inherit" w:eastAsia="inherit" w:hAnsi="inherit"/>
          <w:b w:val="1"/>
          <w:color w:val="222222"/>
          <w:rtl w:val="0"/>
        </w:rPr>
        <w:t xml:space="preserve">14 février 2022. Préciser « Ecole-Chercheurs foncier » en objet.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Pour plus d’information : </w:t>
      </w:r>
      <w:hyperlink r:id="rId12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voir le fichier joint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B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13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appel_a_candidature_final.pdf </w:t>
        </w:r>
      </w:hyperlink>
      <w:hyperlink r:id="rId14">
        <w:r w:rsidDel="00000000" w:rsidR="00000000" w:rsidRPr="00000000">
          <w:rPr>
            <w:rFonts w:ascii="inherit" w:cs="inherit" w:eastAsia="inherit" w:hAnsi="inherit"/>
            <w:color w:val="52bdec"/>
            <w:sz w:val="22"/>
            <w:szCs w:val="22"/>
            <w:rtl w:val="0"/>
          </w:rPr>
          <w:t xml:space="preserve">(PDF - 866.6 ko)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4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La 2ème session « Ecole Chercheurs sur Foncier » se tient ces 31 mars et 01 avril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8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3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1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Foncier : Un partenariat IPAR-UGB et Pole foncier sur les transactions et marchés fonciers ruraux au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6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2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3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 sur le foncier : session de terrain à Saint Louis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4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5" name="image5.jpg"/>
              <a:graphic>
                <a:graphicData uri="http://schemas.openxmlformats.org/drawingml/2006/picture">
                  <pic:pic>
                    <pic:nvPicPr>
                      <pic:cNvPr id="0" name="image5.jpg"/>
                      <pic:cNvPicPr preferRelativeResize="0"/>
                    </pic:nvPicPr>
                    <pic:blipFill>
                      <a:blip r:embed="rId2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6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les transactions foncières : les étudiants-chercheurs initiés à la méthodologie de recherche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" name="image6.jpg"/>
              <a:graphic>
                <a:graphicData uri="http://schemas.openxmlformats.org/drawingml/2006/picture">
                  <pic:pic>
                    <pic:nvPicPr>
                      <pic:cNvPr id="0" name="image6.jpg"/>
                      <pic:cNvPicPr preferRelativeResize="0"/>
                    </pic:nvPicPr>
                    <pic:blipFill>
                      <a:blip r:embed="rId2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9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Étude exploratoire sur les transactions et les marchés fonciers en zone péri urbaine autour de 5 villages de la commune de Ndiebene Gandiol.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par.sn/Ecole-chercheurs-sur-Foncier-Un-partenariat-IPAR-UGB-et-Pole-foncier-sur-les.html" TargetMode="External"/><Relationship Id="rId22" Type="http://schemas.openxmlformats.org/officeDocument/2006/relationships/image" Target="media/image2.jpg"/><Relationship Id="rId21" Type="http://schemas.openxmlformats.org/officeDocument/2006/relationships/hyperlink" Target="https://www.ipar.sn/Ecole-chercheur-sur-le-foncier-session-de-terrain-a-Saint-Louis.html" TargetMode="External"/><Relationship Id="rId24" Type="http://schemas.openxmlformats.org/officeDocument/2006/relationships/hyperlink" Target="https://www.ipar.sn/Ecole-chercheurs-sur-les-transactions-foncieres-les-etudiants-chercheurs.html" TargetMode="External"/><Relationship Id="rId23" Type="http://schemas.openxmlformats.org/officeDocument/2006/relationships/hyperlink" Target="https://www.ipar.sn/Ecole-chercheur-sur-le-foncier-session-de-terrain-a-Saint-Louis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aibrahima11@gmail.com" TargetMode="External"/><Relationship Id="rId26" Type="http://schemas.openxmlformats.org/officeDocument/2006/relationships/hyperlink" Target="https://www.ipar.sn/Ecole-chercheurs-sur-les-transactions-foncieres-les-etudiants-chercheurs.html" TargetMode="External"/><Relationship Id="rId25" Type="http://schemas.openxmlformats.org/officeDocument/2006/relationships/image" Target="media/image5.jpg"/><Relationship Id="rId28" Type="http://schemas.openxmlformats.org/officeDocument/2006/relationships/image" Target="media/image6.jpg"/><Relationship Id="rId27" Type="http://schemas.openxmlformats.org/officeDocument/2006/relationships/hyperlink" Target="https://www.ipar.sn/Etude-exploratoire-sur-les-transactions-et-les-marches-fonciers-en-zone-peri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29" Type="http://schemas.openxmlformats.org/officeDocument/2006/relationships/hyperlink" Target="https://www.ipar.sn/Etude-exploratoire-sur-les-transactions-et-les-marches-fonciers-en-zone-peri.html" TargetMode="External"/><Relationship Id="rId7" Type="http://schemas.openxmlformats.org/officeDocument/2006/relationships/hyperlink" Target="mailto:ipar@ipar.sn" TargetMode="External"/><Relationship Id="rId8" Type="http://schemas.openxmlformats.org/officeDocument/2006/relationships/hyperlink" Target="mailto:coba@ipar.sn" TargetMode="External"/><Relationship Id="rId11" Type="http://schemas.openxmlformats.org/officeDocument/2006/relationships/hyperlink" Target="mailto:philippe.lavignedelville@ird.fr" TargetMode="External"/><Relationship Id="rId10" Type="http://schemas.openxmlformats.org/officeDocument/2006/relationships/hyperlink" Target="mailto:ndiayemameyande@gmail.com" TargetMode="External"/><Relationship Id="rId13" Type="http://schemas.openxmlformats.org/officeDocument/2006/relationships/hyperlink" Target="https://www.ipar.sn/spip.php?action=telecharger&amp;arg=4557" TargetMode="External"/><Relationship Id="rId12" Type="http://schemas.openxmlformats.org/officeDocument/2006/relationships/hyperlink" Target="https://www.ipar.sn/IMG/pdf/appel_a_candidature_final.pdf" TargetMode="External"/><Relationship Id="rId15" Type="http://schemas.openxmlformats.org/officeDocument/2006/relationships/hyperlink" Target="https://www.ipar.sn/La-2eme-session-Ecole-Chercheurs-sur-Foncier-se-tient-ces-31-mars-et-01-avril.html" TargetMode="External"/><Relationship Id="rId14" Type="http://schemas.openxmlformats.org/officeDocument/2006/relationships/hyperlink" Target="https://www.ipar.sn/spip.php?action=telecharger&amp;arg=4557" TargetMode="External"/><Relationship Id="rId17" Type="http://schemas.openxmlformats.org/officeDocument/2006/relationships/hyperlink" Target="https://www.ipar.sn/La-2eme-session-Ecole-Chercheurs-sur-Foncier-se-tient-ces-31-mars-et-01-avril.html" TargetMode="External"/><Relationship Id="rId16" Type="http://schemas.openxmlformats.org/officeDocument/2006/relationships/image" Target="media/image3.jpg"/><Relationship Id="rId19" Type="http://schemas.openxmlformats.org/officeDocument/2006/relationships/image" Target="media/image1.jpg"/><Relationship Id="rId18" Type="http://schemas.openxmlformats.org/officeDocument/2006/relationships/hyperlink" Target="https://www.ipar.sn/Ecole-chercheurs-sur-Foncier-Un-partenariat-IPAR-UGB-et-Pole-foncier-sur-les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